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5FB" w:rsidRPr="00EC41D2" w:rsidRDefault="001755FB" w:rsidP="001755FB">
      <w:pPr>
        <w:spacing w:after="0"/>
        <w:jc w:val="center"/>
        <w:rPr>
          <w:rFonts w:ascii="Cambria" w:hAnsi="Cambria" w:cs="Arial"/>
          <w:b/>
          <w:bCs/>
          <w:sz w:val="72"/>
          <w:szCs w:val="72"/>
        </w:rPr>
      </w:pPr>
      <w:r w:rsidRPr="00EC41D2">
        <w:rPr>
          <w:rFonts w:ascii="Cambria" w:hAnsi="Cambria" w:cs="Arial"/>
          <w:b/>
          <w:bCs/>
          <w:sz w:val="72"/>
          <w:szCs w:val="72"/>
        </w:rPr>
        <w:t>ARCEA</w:t>
      </w:r>
    </w:p>
    <w:p w:rsidR="001755FB" w:rsidRPr="001755FB" w:rsidRDefault="001755FB" w:rsidP="001755FB">
      <w:pPr>
        <w:spacing w:after="0"/>
        <w:jc w:val="center"/>
        <w:rPr>
          <w:rFonts w:ascii="Arial" w:hAnsi="Arial" w:cs="Arial"/>
          <w:bCs/>
        </w:rPr>
      </w:pPr>
      <w:r w:rsidRPr="001755FB">
        <w:rPr>
          <w:rFonts w:ascii="Arial" w:hAnsi="Arial" w:cs="Arial"/>
          <w:bCs/>
        </w:rPr>
        <w:t>Agenzia Regione Calabria per le Erogazioni in Agricoltura</w:t>
      </w:r>
    </w:p>
    <w:p w:rsidR="001755FB" w:rsidRPr="001755FB" w:rsidRDefault="0075797F" w:rsidP="001755FB">
      <w:pPr>
        <w:spacing w:after="0"/>
        <w:jc w:val="center"/>
        <w:rPr>
          <w:rFonts w:ascii="Arial" w:hAnsi="Arial" w:cs="Arial"/>
          <w:bCs/>
          <w:sz w:val="18"/>
          <w:szCs w:val="18"/>
        </w:rPr>
      </w:pPr>
      <w:r>
        <w:rPr>
          <w:rFonts w:ascii="Arial" w:hAnsi="Arial" w:cs="Arial"/>
          <w:bCs/>
          <w:sz w:val="18"/>
          <w:szCs w:val="18"/>
        </w:rPr>
        <w:t xml:space="preserve">Via </w:t>
      </w:r>
      <w:r w:rsidR="0095161E">
        <w:rPr>
          <w:rFonts w:ascii="Arial" w:hAnsi="Arial" w:cs="Arial"/>
          <w:bCs/>
          <w:sz w:val="18"/>
          <w:szCs w:val="18"/>
        </w:rPr>
        <w:t xml:space="preserve">E. </w:t>
      </w:r>
      <w:r>
        <w:rPr>
          <w:rFonts w:ascii="Arial" w:hAnsi="Arial" w:cs="Arial"/>
          <w:bCs/>
          <w:sz w:val="18"/>
          <w:szCs w:val="18"/>
        </w:rPr>
        <w:t xml:space="preserve">Molè </w:t>
      </w:r>
      <w:r w:rsidR="001422D0">
        <w:rPr>
          <w:rFonts w:ascii="Arial" w:hAnsi="Arial" w:cs="Arial"/>
          <w:bCs/>
          <w:sz w:val="18"/>
          <w:szCs w:val="18"/>
        </w:rPr>
        <w:t xml:space="preserve">- Complesso Aurora - </w:t>
      </w:r>
      <w:r w:rsidR="001755FB" w:rsidRPr="001755FB">
        <w:rPr>
          <w:rFonts w:ascii="Arial" w:hAnsi="Arial" w:cs="Arial"/>
          <w:bCs/>
          <w:sz w:val="18"/>
          <w:szCs w:val="18"/>
        </w:rPr>
        <w:t xml:space="preserve"> 88100 CATANZARO </w:t>
      </w:r>
    </w:p>
    <w:p w:rsidR="002B790F" w:rsidRPr="0095161E" w:rsidRDefault="002B790F" w:rsidP="002B790F">
      <w:pPr>
        <w:spacing w:after="0"/>
        <w:jc w:val="center"/>
        <w:rPr>
          <w:rFonts w:ascii="Times New Roman" w:hAnsi="Times New Roman"/>
          <w:bCs/>
          <w:sz w:val="18"/>
          <w:szCs w:val="18"/>
        </w:rPr>
      </w:pPr>
    </w:p>
    <w:p w:rsidR="00C460F7" w:rsidRPr="00C42491" w:rsidRDefault="00C460F7" w:rsidP="00C42491">
      <w:pPr>
        <w:spacing w:after="0"/>
        <w:rPr>
          <w:rFonts w:ascii="Times New Roman" w:hAnsi="Times New Roman"/>
          <w:b/>
          <w:sz w:val="24"/>
          <w:szCs w:val="24"/>
          <w:u w:val="single"/>
        </w:rPr>
      </w:pPr>
    </w:p>
    <w:p w:rsidR="009F0ADE" w:rsidRPr="00E02121" w:rsidRDefault="009F0ADE" w:rsidP="009F0ADE">
      <w:pPr>
        <w:spacing w:after="0" w:line="240" w:lineRule="auto"/>
        <w:jc w:val="center"/>
        <w:rPr>
          <w:rFonts w:ascii="Times New Roman" w:hAnsi="Times New Roman"/>
          <w:b/>
          <w:bCs/>
          <w:sz w:val="56"/>
          <w:szCs w:val="56"/>
          <w:lang w:eastAsia="it-IT"/>
        </w:rPr>
      </w:pPr>
    </w:p>
    <w:p w:rsidR="009F0ADE" w:rsidRPr="00E02121" w:rsidRDefault="009F0ADE" w:rsidP="009F0ADE">
      <w:pPr>
        <w:spacing w:after="0" w:line="240" w:lineRule="auto"/>
        <w:jc w:val="center"/>
        <w:rPr>
          <w:rFonts w:ascii="Times New Roman" w:hAnsi="Times New Roman"/>
          <w:b/>
          <w:bCs/>
          <w:sz w:val="56"/>
          <w:szCs w:val="56"/>
          <w:lang w:eastAsia="it-IT"/>
        </w:rPr>
      </w:pPr>
    </w:p>
    <w:p w:rsidR="009F0ADE" w:rsidRPr="00B26447" w:rsidRDefault="00561B6E" w:rsidP="009F0ADE">
      <w:pPr>
        <w:framePr w:hSpace="141" w:wrap="around" w:vAnchor="text" w:hAnchor="page" w:x="1011" w:y="1683"/>
        <w:spacing w:after="0" w:line="240" w:lineRule="auto"/>
        <w:jc w:val="center"/>
        <w:rPr>
          <w:rFonts w:ascii="Times New Roman" w:hAnsi="Times New Roman"/>
          <w:b/>
          <w:bCs/>
          <w:sz w:val="32"/>
          <w:szCs w:val="32"/>
          <w:u w:val="single"/>
        </w:rPr>
      </w:pPr>
      <w:r>
        <w:rPr>
          <w:rFonts w:ascii="Times New Roman" w:hAnsi="Times New Roman"/>
          <w:b/>
          <w:bCs/>
          <w:sz w:val="32"/>
          <w:szCs w:val="32"/>
          <w:u w:val="single"/>
        </w:rPr>
        <w:t>PIANO DELLA PERFORMANCE 2012-2014</w:t>
      </w: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Pr="00866D2F" w:rsidRDefault="009F0ADE" w:rsidP="009F0ADE">
      <w:pPr>
        <w:framePr w:hSpace="141" w:wrap="around" w:vAnchor="text" w:hAnchor="page" w:x="1011" w:y="1683"/>
        <w:spacing w:after="0" w:line="240" w:lineRule="auto"/>
        <w:jc w:val="center"/>
        <w:rPr>
          <w:rFonts w:ascii="Times New Roman" w:hAnsi="Times New Roman"/>
          <w:b/>
          <w:bCs/>
          <w:sz w:val="28"/>
          <w:szCs w:val="28"/>
        </w:rPr>
      </w:pPr>
    </w:p>
    <w:p w:rsidR="009F0ADE" w:rsidRPr="00E02121" w:rsidRDefault="009F0ADE" w:rsidP="009F0ADE">
      <w:pPr>
        <w:framePr w:hSpace="141" w:wrap="around" w:vAnchor="text" w:hAnchor="page" w:x="1011" w:y="1683"/>
        <w:spacing w:after="0" w:line="240" w:lineRule="auto"/>
        <w:jc w:val="center"/>
        <w:rPr>
          <w:rFonts w:ascii="Times New Roman" w:hAnsi="Times New Roman"/>
          <w:b/>
          <w:bCs/>
          <w:sz w:val="32"/>
          <w:szCs w:val="32"/>
          <w:lang w:eastAsia="it-IT"/>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05621C" w:rsidRDefault="0005621C" w:rsidP="009F0ADE">
      <w:pPr>
        <w:spacing w:after="0"/>
        <w:jc w:val="both"/>
        <w:rPr>
          <w:rFonts w:ascii="Arial" w:hAnsi="Arial" w:cs="Arial"/>
          <w:bCs/>
          <w:sz w:val="18"/>
          <w:szCs w:val="18"/>
        </w:rPr>
      </w:pPr>
    </w:p>
    <w:p w:rsidR="0005621C" w:rsidRDefault="0005621C" w:rsidP="009F0ADE">
      <w:pPr>
        <w:spacing w:after="0"/>
        <w:jc w:val="both"/>
        <w:rPr>
          <w:rFonts w:ascii="Arial" w:hAnsi="Arial" w:cs="Arial"/>
          <w:bCs/>
          <w:sz w:val="18"/>
          <w:szCs w:val="18"/>
        </w:rPr>
      </w:pPr>
    </w:p>
    <w:p w:rsidR="0005621C" w:rsidRDefault="0005621C" w:rsidP="009F0ADE">
      <w:pPr>
        <w:spacing w:after="0" w:line="360" w:lineRule="auto"/>
        <w:jc w:val="both"/>
        <w:rPr>
          <w:rFonts w:ascii="Times New Roman" w:hAnsi="Times New Roman"/>
          <w:bCs/>
        </w:rPr>
      </w:pPr>
    </w:p>
    <w:p w:rsidR="00561B6E" w:rsidRDefault="00561B6E" w:rsidP="0005621C">
      <w:pPr>
        <w:autoSpaceDE w:val="0"/>
        <w:autoSpaceDN w:val="0"/>
        <w:adjustRightInd w:val="0"/>
        <w:jc w:val="both"/>
        <w:rPr>
          <w:rFonts w:ascii="Times New Roman" w:hAnsi="Times New Roman"/>
          <w:b/>
          <w:bCs/>
          <w:sz w:val="28"/>
          <w:szCs w:val="28"/>
        </w:rPr>
      </w:pPr>
    </w:p>
    <w:p w:rsidR="0080787B" w:rsidRPr="000F5A0D" w:rsidRDefault="0080787B" w:rsidP="0080787B">
      <w:pPr>
        <w:autoSpaceDE w:val="0"/>
        <w:autoSpaceDN w:val="0"/>
        <w:adjustRightInd w:val="0"/>
        <w:spacing w:after="0" w:line="240" w:lineRule="auto"/>
        <w:rPr>
          <w:rFonts w:ascii="Times New Roman" w:hAnsi="Times New Roman"/>
          <w:b/>
          <w:bCs/>
          <w:sz w:val="24"/>
          <w:szCs w:val="24"/>
          <w:lang w:eastAsia="it-IT"/>
        </w:rPr>
      </w:pPr>
      <w:r w:rsidRPr="000F5A0D">
        <w:rPr>
          <w:rFonts w:ascii="Times New Roman" w:hAnsi="Times New Roman"/>
          <w:b/>
          <w:bCs/>
          <w:sz w:val="24"/>
          <w:szCs w:val="24"/>
          <w:lang w:eastAsia="it-IT"/>
        </w:rPr>
        <w:lastRenderedPageBreak/>
        <w:t>1 Introduzione</w:t>
      </w:r>
    </w:p>
    <w:p w:rsidR="0080787B" w:rsidRPr="000F5A0D" w:rsidRDefault="0080787B" w:rsidP="0080787B">
      <w:pPr>
        <w:autoSpaceDE w:val="0"/>
        <w:autoSpaceDN w:val="0"/>
        <w:adjustRightInd w:val="0"/>
        <w:spacing w:after="0" w:line="240" w:lineRule="auto"/>
        <w:rPr>
          <w:rFonts w:ascii="Times New Roman" w:hAnsi="Times New Roman"/>
          <w:b/>
          <w:bCs/>
          <w:sz w:val="24"/>
          <w:szCs w:val="24"/>
          <w:lang w:eastAsia="it-IT"/>
        </w:rPr>
      </w:pPr>
    </w:p>
    <w:p w:rsidR="0080787B" w:rsidRPr="000F5A0D" w:rsidRDefault="0080787B" w:rsidP="001A419B">
      <w:pPr>
        <w:numPr>
          <w:ilvl w:val="1"/>
          <w:numId w:val="10"/>
        </w:numPr>
        <w:autoSpaceDE w:val="0"/>
        <w:autoSpaceDN w:val="0"/>
        <w:adjustRightInd w:val="0"/>
        <w:spacing w:after="0" w:line="240" w:lineRule="auto"/>
        <w:rPr>
          <w:rFonts w:ascii="Times New Roman" w:hAnsi="Times New Roman"/>
          <w:b/>
          <w:bCs/>
          <w:i/>
          <w:iCs/>
          <w:sz w:val="24"/>
          <w:szCs w:val="24"/>
          <w:lang w:eastAsia="it-IT"/>
        </w:rPr>
      </w:pPr>
      <w:r w:rsidRPr="000F5A0D">
        <w:rPr>
          <w:rFonts w:ascii="Times New Roman" w:hAnsi="Times New Roman"/>
          <w:b/>
          <w:bCs/>
          <w:i/>
          <w:iCs/>
          <w:sz w:val="24"/>
          <w:szCs w:val="24"/>
          <w:lang w:eastAsia="it-IT"/>
        </w:rPr>
        <w:t>Inquadramento</w:t>
      </w:r>
    </w:p>
    <w:p w:rsidR="0080787B" w:rsidRPr="000F5A0D" w:rsidRDefault="0080787B" w:rsidP="0080787B">
      <w:pPr>
        <w:autoSpaceDE w:val="0"/>
        <w:autoSpaceDN w:val="0"/>
        <w:adjustRightInd w:val="0"/>
        <w:spacing w:after="0" w:line="240" w:lineRule="auto"/>
        <w:ind w:left="360"/>
        <w:rPr>
          <w:rFonts w:ascii="Times New Roman" w:hAnsi="Times New Roman"/>
          <w:b/>
          <w:bCs/>
          <w:i/>
          <w:iCs/>
          <w:sz w:val="24"/>
          <w:szCs w:val="24"/>
          <w:lang w:eastAsia="it-IT"/>
        </w:rPr>
      </w:pPr>
    </w:p>
    <w:p w:rsidR="0080787B" w:rsidRPr="000F5A0D" w:rsidRDefault="0080787B" w:rsidP="0080787B">
      <w:pPr>
        <w:autoSpaceDE w:val="0"/>
        <w:autoSpaceDN w:val="0"/>
        <w:adjustRightInd w:val="0"/>
        <w:spacing w:after="120" w:line="240" w:lineRule="auto"/>
        <w:rPr>
          <w:rFonts w:ascii="Times New Roman" w:hAnsi="Times New Roman"/>
          <w:b/>
          <w:bCs/>
          <w:i/>
          <w:iCs/>
          <w:sz w:val="24"/>
          <w:szCs w:val="24"/>
          <w:lang w:eastAsia="it-IT"/>
        </w:rPr>
      </w:pPr>
      <w:r w:rsidRPr="000F5A0D">
        <w:rPr>
          <w:rFonts w:ascii="Times New Roman" w:hAnsi="Times New Roman"/>
          <w:b/>
          <w:bCs/>
          <w:i/>
          <w:iCs/>
          <w:sz w:val="24"/>
          <w:szCs w:val="24"/>
          <w:lang w:eastAsia="it-IT"/>
        </w:rPr>
        <w:t>1.1.1 Principi generali</w:t>
      </w:r>
    </w:p>
    <w:p w:rsidR="0080787B" w:rsidRPr="000F5A0D" w:rsidRDefault="0080787B" w:rsidP="0080787B">
      <w:pPr>
        <w:autoSpaceDE w:val="0"/>
        <w:autoSpaceDN w:val="0"/>
        <w:adjustRightInd w:val="0"/>
        <w:spacing w:after="120"/>
        <w:rPr>
          <w:rFonts w:ascii="Times New Roman" w:hAnsi="Times New Roman"/>
          <w:iCs/>
          <w:sz w:val="24"/>
          <w:szCs w:val="24"/>
          <w:lang w:eastAsia="it-IT"/>
        </w:rPr>
      </w:pPr>
      <w:r w:rsidRPr="000F5A0D">
        <w:rPr>
          <w:rFonts w:ascii="Times New Roman" w:hAnsi="Times New Roman"/>
          <w:sz w:val="24"/>
          <w:szCs w:val="24"/>
          <w:lang w:eastAsia="it-IT"/>
        </w:rPr>
        <w:t xml:space="preserve">Il Piano della Performance è lo strumento che dà avvio al Ciclo di </w:t>
      </w:r>
      <w:r w:rsidRPr="000F5A0D">
        <w:rPr>
          <w:rFonts w:ascii="Times New Roman" w:hAnsi="Times New Roman"/>
          <w:i/>
          <w:iCs/>
          <w:sz w:val="24"/>
          <w:szCs w:val="24"/>
          <w:lang w:eastAsia="it-IT"/>
        </w:rPr>
        <w:t xml:space="preserve">gestione della performance, </w:t>
      </w:r>
      <w:r w:rsidRPr="000F5A0D">
        <w:rPr>
          <w:rFonts w:ascii="Times New Roman" w:hAnsi="Times New Roman"/>
          <w:iCs/>
          <w:sz w:val="24"/>
          <w:szCs w:val="24"/>
          <w:lang w:eastAsia="it-IT"/>
        </w:rPr>
        <w:t>in coerenza con quanto disposto dall’art.4 del D.lgs. n. 150/2009.</w:t>
      </w:r>
    </w:p>
    <w:p w:rsidR="0080787B" w:rsidRPr="000F5A0D" w:rsidRDefault="00FB2C09" w:rsidP="0080787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E’</w:t>
      </w:r>
      <w:r w:rsidR="0080787B" w:rsidRPr="000F5A0D">
        <w:rPr>
          <w:rFonts w:ascii="Times New Roman" w:hAnsi="Times New Roman"/>
          <w:sz w:val="24"/>
          <w:szCs w:val="24"/>
          <w:lang w:eastAsia="it-IT"/>
        </w:rPr>
        <w:t xml:space="preserve">un documento programmatico nel quale sono </w:t>
      </w:r>
      <w:r w:rsidRPr="000F5A0D">
        <w:rPr>
          <w:rFonts w:ascii="Times New Roman" w:hAnsi="Times New Roman"/>
          <w:sz w:val="24"/>
          <w:szCs w:val="24"/>
          <w:lang w:eastAsia="it-IT"/>
        </w:rPr>
        <w:t>indicati</w:t>
      </w:r>
      <w:r w:rsidR="0080787B" w:rsidRPr="000F5A0D">
        <w:rPr>
          <w:rFonts w:ascii="Times New Roman" w:hAnsi="Times New Roman"/>
          <w:sz w:val="24"/>
          <w:szCs w:val="24"/>
          <w:lang w:eastAsia="it-IT"/>
        </w:rPr>
        <w:t xml:space="preserve"> gli obiettivi, gli indicatori ed i target di riferimento dell’ARCEA, fornendo gli elementi fondamentali sui quali si baserà poi la misurazione, la valutazione e la rendicontazione della </w:t>
      </w:r>
      <w:r w:rsidR="0080787B" w:rsidRPr="000F5A0D">
        <w:rPr>
          <w:rFonts w:ascii="Times New Roman" w:hAnsi="Times New Roman"/>
          <w:i/>
          <w:iCs/>
          <w:sz w:val="24"/>
          <w:szCs w:val="24"/>
          <w:lang w:eastAsia="it-IT"/>
        </w:rPr>
        <w:t>performance</w:t>
      </w:r>
      <w:r w:rsidR="0080787B" w:rsidRPr="000F5A0D">
        <w:rPr>
          <w:rFonts w:ascii="Times New Roman" w:hAnsi="Times New Roman"/>
          <w:sz w:val="24"/>
          <w:szCs w:val="24"/>
          <w:lang w:eastAsia="it-IT"/>
        </w:rPr>
        <w:t xml:space="preserve">, cioè il contributo che l’amministrazione nel suo complesso, ma anche per mezzo delle Funzioni/Servizi/Uffici di cui si compone, intende </w:t>
      </w:r>
      <w:r w:rsidRPr="000F5A0D">
        <w:rPr>
          <w:rFonts w:ascii="Times New Roman" w:hAnsi="Times New Roman"/>
          <w:sz w:val="24"/>
          <w:szCs w:val="24"/>
          <w:lang w:eastAsia="it-IT"/>
        </w:rPr>
        <w:t>fornire alla collettività,</w:t>
      </w:r>
      <w:r w:rsidR="0080787B" w:rsidRPr="000F5A0D">
        <w:rPr>
          <w:rFonts w:ascii="Times New Roman" w:hAnsi="Times New Roman"/>
          <w:sz w:val="24"/>
          <w:szCs w:val="24"/>
          <w:lang w:eastAsia="it-IT"/>
        </w:rPr>
        <w:t xml:space="preserve"> attraverso la propria azione</w:t>
      </w:r>
      <w:r w:rsidRPr="000F5A0D">
        <w:rPr>
          <w:rFonts w:ascii="Times New Roman" w:hAnsi="Times New Roman"/>
          <w:sz w:val="24"/>
          <w:szCs w:val="24"/>
          <w:lang w:eastAsia="it-IT"/>
        </w:rPr>
        <w:t xml:space="preserve"> strategica ed amministrativa</w:t>
      </w:r>
      <w:r w:rsidR="0080787B" w:rsidRPr="000F5A0D">
        <w:rPr>
          <w:rFonts w:ascii="Times New Roman" w:hAnsi="Times New Roman"/>
          <w:sz w:val="24"/>
          <w:szCs w:val="24"/>
          <w:lang w:eastAsia="it-IT"/>
        </w:rPr>
        <w:t>.</w:t>
      </w:r>
    </w:p>
    <w:p w:rsidR="00FB2C09" w:rsidRPr="000F5A0D" w:rsidRDefault="00FB2C09" w:rsidP="00FB2C09">
      <w:pPr>
        <w:autoSpaceDE w:val="0"/>
        <w:autoSpaceDN w:val="0"/>
        <w:adjustRightInd w:val="0"/>
        <w:spacing w:after="0"/>
        <w:jc w:val="center"/>
        <w:rPr>
          <w:rFonts w:ascii="Times New Roman" w:hAnsi="Times New Roman"/>
          <w:sz w:val="24"/>
          <w:szCs w:val="24"/>
          <w:lang w:eastAsia="it-IT"/>
        </w:rPr>
      </w:pPr>
    </w:p>
    <w:p w:rsidR="0080787B" w:rsidRPr="000F5A0D" w:rsidRDefault="0080787B" w:rsidP="0080787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 xml:space="preserve">La parte generale del </w:t>
      </w:r>
      <w:r w:rsidR="00FB2C09" w:rsidRPr="000F5A0D">
        <w:rPr>
          <w:rFonts w:ascii="Times New Roman" w:hAnsi="Times New Roman"/>
          <w:sz w:val="24"/>
          <w:szCs w:val="24"/>
          <w:lang w:eastAsia="it-IT"/>
        </w:rPr>
        <w:t>Piano</w:t>
      </w:r>
      <w:r w:rsidRPr="000F5A0D">
        <w:rPr>
          <w:rFonts w:ascii="Times New Roman" w:hAnsi="Times New Roman"/>
          <w:sz w:val="24"/>
          <w:szCs w:val="24"/>
          <w:lang w:eastAsia="it-IT"/>
        </w:rPr>
        <w:t xml:space="preserve"> ha lo scopo di inquadrare il posizionamento strategico, interno ed esterno,</w:t>
      </w:r>
      <w:r w:rsidR="00FB2C09" w:rsidRP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dell’Ente, di delineare il quadro dei compiti e delle responsabilità definite nell’ambito del </w:t>
      </w:r>
      <w:r w:rsidRPr="000F5A0D">
        <w:rPr>
          <w:rFonts w:ascii="Times New Roman" w:hAnsi="Times New Roman"/>
          <w:i/>
          <w:iCs/>
          <w:sz w:val="24"/>
          <w:szCs w:val="24"/>
          <w:lang w:eastAsia="it-IT"/>
        </w:rPr>
        <w:t>Ciclo di gestione</w:t>
      </w:r>
      <w:r w:rsidR="00FB2C09" w:rsidRPr="000F5A0D">
        <w:rPr>
          <w:rFonts w:ascii="Times New Roman" w:hAnsi="Times New Roman"/>
          <w:i/>
          <w:iCs/>
          <w:sz w:val="24"/>
          <w:szCs w:val="24"/>
          <w:lang w:eastAsia="it-IT"/>
        </w:rPr>
        <w:t xml:space="preserve"> </w:t>
      </w:r>
      <w:r w:rsidRPr="000F5A0D">
        <w:rPr>
          <w:rFonts w:ascii="Times New Roman" w:hAnsi="Times New Roman"/>
          <w:i/>
          <w:iCs/>
          <w:sz w:val="24"/>
          <w:szCs w:val="24"/>
          <w:lang w:eastAsia="it-IT"/>
        </w:rPr>
        <w:t xml:space="preserve">della perfomance </w:t>
      </w:r>
      <w:r w:rsidRPr="000F5A0D">
        <w:rPr>
          <w:rFonts w:ascii="Times New Roman" w:hAnsi="Times New Roman"/>
          <w:sz w:val="24"/>
          <w:szCs w:val="24"/>
          <w:lang w:eastAsia="it-IT"/>
        </w:rPr>
        <w:t xml:space="preserve">e di descrivere </w:t>
      </w:r>
      <w:r w:rsidR="007C6DFD">
        <w:rPr>
          <w:rFonts w:ascii="Times New Roman" w:hAnsi="Times New Roman"/>
          <w:sz w:val="24"/>
          <w:szCs w:val="24"/>
          <w:lang w:eastAsia="it-IT"/>
        </w:rPr>
        <w:t>la struttura organizzativa dell’ARCEA,</w:t>
      </w:r>
      <w:r w:rsidRPr="000F5A0D">
        <w:rPr>
          <w:rFonts w:ascii="Times New Roman" w:hAnsi="Times New Roman"/>
          <w:sz w:val="24"/>
          <w:szCs w:val="24"/>
          <w:lang w:eastAsia="it-IT"/>
        </w:rPr>
        <w:t xml:space="preserve"> in base alla quale vengono costruiti</w:t>
      </w:r>
      <w:r w:rsidR="00FB2C09" w:rsidRPr="000F5A0D">
        <w:rPr>
          <w:rFonts w:ascii="Times New Roman" w:hAnsi="Times New Roman"/>
          <w:sz w:val="24"/>
          <w:szCs w:val="24"/>
          <w:lang w:eastAsia="it-IT"/>
        </w:rPr>
        <w:t xml:space="preserve"> </w:t>
      </w:r>
      <w:r w:rsidRPr="000F5A0D">
        <w:rPr>
          <w:rFonts w:ascii="Times New Roman" w:hAnsi="Times New Roman"/>
          <w:sz w:val="24"/>
          <w:szCs w:val="24"/>
          <w:lang w:eastAsia="it-IT"/>
        </w:rPr>
        <w:t>gli obiettivi di performance.</w:t>
      </w:r>
    </w:p>
    <w:p w:rsidR="00FB2C09" w:rsidRPr="000F5A0D" w:rsidRDefault="00FB2C09" w:rsidP="0080787B">
      <w:pPr>
        <w:autoSpaceDE w:val="0"/>
        <w:autoSpaceDN w:val="0"/>
        <w:adjustRightInd w:val="0"/>
        <w:spacing w:after="0"/>
        <w:jc w:val="both"/>
        <w:rPr>
          <w:rFonts w:ascii="Times New Roman" w:hAnsi="Times New Roman"/>
          <w:sz w:val="24"/>
          <w:szCs w:val="24"/>
          <w:lang w:eastAsia="it-IT"/>
        </w:rPr>
      </w:pPr>
    </w:p>
    <w:p w:rsidR="0080787B" w:rsidRPr="000F5A0D" w:rsidRDefault="0080787B" w:rsidP="00FB2C09">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 xml:space="preserve">Il </w:t>
      </w:r>
      <w:r w:rsidRPr="000F5A0D">
        <w:rPr>
          <w:rFonts w:ascii="Times New Roman" w:hAnsi="Times New Roman"/>
          <w:i/>
          <w:iCs/>
          <w:sz w:val="24"/>
          <w:szCs w:val="24"/>
          <w:lang w:eastAsia="it-IT"/>
        </w:rPr>
        <w:t xml:space="preserve">Piano della perfomance </w:t>
      </w:r>
      <w:r w:rsidR="00FB2C09" w:rsidRPr="000F5A0D">
        <w:rPr>
          <w:rFonts w:ascii="Times New Roman" w:hAnsi="Times New Roman"/>
          <w:sz w:val="24"/>
          <w:szCs w:val="24"/>
          <w:lang w:eastAsia="it-IT"/>
        </w:rPr>
        <w:t>è adottato dalla Direzione dell’ARCEA attraverso apposito Decreto.</w:t>
      </w:r>
    </w:p>
    <w:p w:rsidR="0080787B" w:rsidRDefault="0080787B" w:rsidP="0080787B">
      <w:pPr>
        <w:autoSpaceDE w:val="0"/>
        <w:autoSpaceDN w:val="0"/>
        <w:adjustRightInd w:val="0"/>
        <w:jc w:val="both"/>
        <w:rPr>
          <w:rFonts w:ascii="Times New Roman" w:hAnsi="Times New Roman"/>
          <w:i/>
          <w:iCs/>
          <w:sz w:val="16"/>
          <w:szCs w:val="16"/>
          <w:lang w:eastAsia="it-IT"/>
        </w:rPr>
      </w:pPr>
    </w:p>
    <w:p w:rsidR="00FB2C09" w:rsidRDefault="00FB2C09" w:rsidP="000F5A0D">
      <w:pPr>
        <w:autoSpaceDE w:val="0"/>
        <w:autoSpaceDN w:val="0"/>
        <w:adjustRightInd w:val="0"/>
        <w:spacing w:after="120" w:line="240" w:lineRule="auto"/>
        <w:rPr>
          <w:rFonts w:ascii="Times New Roman" w:hAnsi="Times New Roman"/>
          <w:b/>
          <w:bCs/>
          <w:i/>
          <w:iCs/>
          <w:sz w:val="24"/>
          <w:szCs w:val="24"/>
          <w:lang w:eastAsia="it-IT"/>
        </w:rPr>
      </w:pPr>
      <w:r>
        <w:rPr>
          <w:rFonts w:ascii="Times New Roman" w:hAnsi="Times New Roman"/>
          <w:b/>
          <w:bCs/>
          <w:i/>
          <w:iCs/>
          <w:sz w:val="24"/>
          <w:szCs w:val="24"/>
          <w:lang w:eastAsia="it-IT"/>
        </w:rPr>
        <w:t>1.1.2 Contesto normativo</w:t>
      </w:r>
    </w:p>
    <w:p w:rsidR="00FB2C09" w:rsidRDefault="00FB2C09" w:rsidP="0064398B">
      <w:pPr>
        <w:autoSpaceDE w:val="0"/>
        <w:autoSpaceDN w:val="0"/>
        <w:adjustRightInd w:val="0"/>
        <w:spacing w:after="120"/>
        <w:jc w:val="both"/>
        <w:rPr>
          <w:rFonts w:ascii="Times New Roman" w:hAnsi="Times New Roman"/>
          <w:sz w:val="24"/>
          <w:szCs w:val="24"/>
          <w:lang w:eastAsia="it-IT"/>
        </w:rPr>
      </w:pPr>
      <w:r w:rsidRPr="000F5A0D">
        <w:rPr>
          <w:rFonts w:ascii="Times New Roman" w:hAnsi="Times New Roman"/>
          <w:sz w:val="24"/>
          <w:szCs w:val="24"/>
          <w:lang w:eastAsia="it-IT"/>
        </w:rPr>
        <w:t>Il decreto legislativo n. 150 del 2009 (conosciuto come “riforma Brunetta”) ha segnato l’avvio di un percorso complesso ed articolato teso a riaffermare la fiducia dei cittadini nell’operato delle pubbliche amministrazioni. Tale decreto traduce in norme giuridiche vincolanti i principi contenuti nella legge delega n. 15 del 2009, che ha impostato una profonda revisione di tutti gli aspetti della disciplina del lavoro presso</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la pubblica amministrazione.</w:t>
      </w:r>
    </w:p>
    <w:p w:rsidR="000F5A0D" w:rsidRPr="000F5A0D" w:rsidRDefault="000F5A0D" w:rsidP="000F5A0D">
      <w:pPr>
        <w:autoSpaceDE w:val="0"/>
        <w:autoSpaceDN w:val="0"/>
        <w:adjustRightInd w:val="0"/>
        <w:spacing w:after="120" w:line="240" w:lineRule="auto"/>
        <w:jc w:val="both"/>
        <w:rPr>
          <w:rFonts w:ascii="Times New Roman" w:hAnsi="Times New Roman"/>
          <w:sz w:val="18"/>
          <w:szCs w:val="24"/>
          <w:lang w:eastAsia="it-IT"/>
        </w:rPr>
      </w:pPr>
    </w:p>
    <w:p w:rsidR="000F5A0D" w:rsidRDefault="00FB2C09" w:rsidP="0064398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L’asse della riforma è la piena affermazione della cultura della valutazione</w:t>
      </w:r>
      <w:r w:rsidR="00B82750">
        <w:rPr>
          <w:rFonts w:ascii="Times New Roman" w:hAnsi="Times New Roman"/>
          <w:sz w:val="24"/>
          <w:szCs w:val="24"/>
          <w:lang w:eastAsia="it-IT"/>
        </w:rPr>
        <w:t>,</w:t>
      </w:r>
      <w:r w:rsidRPr="000F5A0D">
        <w:rPr>
          <w:rFonts w:ascii="Times New Roman" w:hAnsi="Times New Roman"/>
          <w:sz w:val="24"/>
          <w:szCs w:val="24"/>
          <w:lang w:eastAsia="it-IT"/>
        </w:rPr>
        <w:t xml:space="preserve"> la cui carenza ha sino ad oggi</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frenato ogni possibilità di produrre un tangibile miglioramento </w:t>
      </w:r>
      <w:r w:rsidR="00B82750">
        <w:rPr>
          <w:rFonts w:ascii="Times New Roman" w:hAnsi="Times New Roman"/>
          <w:sz w:val="24"/>
          <w:szCs w:val="24"/>
          <w:lang w:eastAsia="it-IT"/>
        </w:rPr>
        <w:t>dei risultati</w:t>
      </w:r>
      <w:r w:rsidRPr="000F5A0D">
        <w:rPr>
          <w:rFonts w:ascii="Times New Roman" w:hAnsi="Times New Roman"/>
          <w:sz w:val="24"/>
          <w:szCs w:val="24"/>
          <w:lang w:eastAsia="it-IT"/>
        </w:rPr>
        <w:t xml:space="preserve"> delle amministrazioni</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pubbliche. Infatti, in tutte le recenti riforme della pubblica amministrazione, la valutazione ha assunto un</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ruolo fondamentale sia dal punto di vista del personale che dal punto di vista delle organizzazioni. </w:t>
      </w:r>
    </w:p>
    <w:p w:rsidR="00050A78" w:rsidRPr="00050A78" w:rsidRDefault="00050A78" w:rsidP="00050A78">
      <w:pPr>
        <w:autoSpaceDE w:val="0"/>
        <w:autoSpaceDN w:val="0"/>
        <w:adjustRightInd w:val="0"/>
        <w:spacing w:after="120" w:line="240" w:lineRule="auto"/>
        <w:rPr>
          <w:rFonts w:ascii="Times New Roman" w:hAnsi="Times New Roman"/>
          <w:sz w:val="8"/>
          <w:szCs w:val="24"/>
          <w:lang w:eastAsia="it-IT"/>
        </w:rPr>
      </w:pPr>
    </w:p>
    <w:p w:rsidR="00050A78" w:rsidRPr="00050A78" w:rsidRDefault="00050A78" w:rsidP="00050A78">
      <w:pPr>
        <w:autoSpaceDE w:val="0"/>
        <w:autoSpaceDN w:val="0"/>
        <w:adjustRightInd w:val="0"/>
        <w:spacing w:after="120"/>
        <w:jc w:val="both"/>
        <w:rPr>
          <w:rFonts w:ascii="Times New Roman" w:hAnsi="Times New Roman"/>
          <w:sz w:val="24"/>
          <w:szCs w:val="24"/>
          <w:lang w:eastAsia="it-IT"/>
        </w:rPr>
      </w:pPr>
      <w:r w:rsidRPr="00050A78">
        <w:rPr>
          <w:rFonts w:ascii="Times New Roman" w:hAnsi="Times New Roman"/>
          <w:sz w:val="24"/>
          <w:szCs w:val="24"/>
          <w:lang w:eastAsia="it-IT"/>
        </w:rPr>
        <w:t>In tale ottica, pertanto, il  Piano della Performance, secondo quanto stabilito dall’articolo 10, co</w:t>
      </w:r>
      <w:r w:rsidR="00B82750">
        <w:rPr>
          <w:rFonts w:ascii="Times New Roman" w:hAnsi="Times New Roman"/>
          <w:sz w:val="24"/>
          <w:szCs w:val="24"/>
          <w:lang w:eastAsia="it-IT"/>
        </w:rPr>
        <w:t>mma 1, lettera a) dello stesso d</w:t>
      </w:r>
      <w:r w:rsidRPr="00050A78">
        <w:rPr>
          <w:rFonts w:ascii="Times New Roman" w:hAnsi="Times New Roman"/>
          <w:sz w:val="24"/>
          <w:szCs w:val="24"/>
          <w:lang w:eastAsia="it-IT"/>
        </w:rPr>
        <w:t>ecreto 150/09</w:t>
      </w:r>
      <w:r>
        <w:rPr>
          <w:rFonts w:ascii="Times New Roman" w:hAnsi="Times New Roman"/>
          <w:sz w:val="24"/>
          <w:szCs w:val="24"/>
          <w:lang w:eastAsia="it-IT"/>
        </w:rPr>
        <w:t xml:space="preserve">, è un documento </w:t>
      </w:r>
      <w:r w:rsidRPr="00050A78">
        <w:rPr>
          <w:rFonts w:ascii="Times New Roman" w:hAnsi="Times New Roman"/>
          <w:sz w:val="24"/>
          <w:szCs w:val="24"/>
          <w:lang w:eastAsia="it-IT"/>
        </w:rPr>
        <w:t>programmatico triennale,</w:t>
      </w:r>
      <w:r>
        <w:rPr>
          <w:rFonts w:ascii="Times New Roman" w:hAnsi="Times New Roman"/>
          <w:sz w:val="24"/>
          <w:szCs w:val="24"/>
          <w:lang w:eastAsia="it-IT"/>
        </w:rPr>
        <w:t xml:space="preserve"> adottato </w:t>
      </w:r>
      <w:r w:rsidRPr="00050A78">
        <w:rPr>
          <w:rFonts w:ascii="Times New Roman" w:hAnsi="Times New Roman"/>
          <w:sz w:val="24"/>
          <w:szCs w:val="24"/>
          <w:lang w:eastAsia="it-IT"/>
        </w:rPr>
        <w:t xml:space="preserve"> in coerenza con i contenuti e il ciclo della programmaz</w:t>
      </w:r>
      <w:r>
        <w:rPr>
          <w:rFonts w:ascii="Times New Roman" w:hAnsi="Times New Roman"/>
          <w:sz w:val="24"/>
          <w:szCs w:val="24"/>
          <w:lang w:eastAsia="it-IT"/>
        </w:rPr>
        <w:t xml:space="preserve">ione finanziaria </w:t>
      </w:r>
      <w:r w:rsidR="00B82750">
        <w:rPr>
          <w:rFonts w:ascii="Times New Roman" w:hAnsi="Times New Roman"/>
          <w:sz w:val="24"/>
          <w:szCs w:val="24"/>
          <w:lang w:eastAsia="it-IT"/>
        </w:rPr>
        <w:t>e di bilancio, che individua</w:t>
      </w:r>
      <w:r w:rsidRPr="00050A78">
        <w:rPr>
          <w:rFonts w:ascii="Times New Roman" w:hAnsi="Times New Roman"/>
          <w:sz w:val="24"/>
          <w:szCs w:val="24"/>
          <w:lang w:eastAsia="it-IT"/>
        </w:rPr>
        <w:t xml:space="preserve"> gli obiettivi strategici ed operativi</w:t>
      </w:r>
      <w:r>
        <w:rPr>
          <w:rFonts w:ascii="Times New Roman" w:hAnsi="Times New Roman"/>
          <w:sz w:val="24"/>
          <w:szCs w:val="24"/>
          <w:lang w:eastAsia="it-IT"/>
        </w:rPr>
        <w:t>, definendo,</w:t>
      </w:r>
      <w:r w:rsidRPr="00050A78">
        <w:rPr>
          <w:rFonts w:ascii="Times New Roman" w:hAnsi="Times New Roman"/>
          <w:sz w:val="24"/>
          <w:szCs w:val="24"/>
          <w:lang w:eastAsia="it-IT"/>
        </w:rPr>
        <w:t xml:space="preserve"> con riferimento agli obiettivi finali ed intermedi ed alle risorse, gli indicatori per la misurazione e la valutazione della performance dell’amministrazione, nonché gli obiettivi assegnati al personale dirigenziale ed i relativi indicatori. </w:t>
      </w:r>
    </w:p>
    <w:p w:rsidR="00050A78" w:rsidRPr="00050A78" w:rsidRDefault="00050A78" w:rsidP="00050A78">
      <w:pPr>
        <w:autoSpaceDE w:val="0"/>
        <w:autoSpaceDN w:val="0"/>
        <w:adjustRightInd w:val="0"/>
        <w:spacing w:after="0"/>
        <w:rPr>
          <w:rFonts w:ascii="Segoe UI" w:hAnsi="Segoe UI" w:cs="Segoe UI"/>
          <w:color w:val="000000"/>
          <w:sz w:val="20"/>
          <w:szCs w:val="20"/>
          <w:lang w:eastAsia="it-IT"/>
        </w:rPr>
      </w:pPr>
    </w:p>
    <w:p w:rsidR="00050A78" w:rsidRDefault="00050A78" w:rsidP="00050A78">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Il Piano triennale deve contenere un cronoprogramma, vincolante almeno per il primo esercizio, in relazione al quale verrà poi redatta, entro il 30 giugno dell’anno successivo all’esercizio finanziario, la Relazione sulla performance. </w:t>
      </w:r>
    </w:p>
    <w:p w:rsidR="00050A78" w:rsidRPr="00050A78" w:rsidRDefault="00050A78" w:rsidP="00050A78">
      <w:pPr>
        <w:autoSpaceDE w:val="0"/>
        <w:autoSpaceDN w:val="0"/>
        <w:adjustRightInd w:val="0"/>
        <w:spacing w:after="0"/>
        <w:jc w:val="both"/>
        <w:rPr>
          <w:rFonts w:ascii="Times New Roman" w:hAnsi="Times New Roman"/>
          <w:sz w:val="24"/>
          <w:szCs w:val="24"/>
          <w:lang w:eastAsia="it-IT"/>
        </w:rPr>
      </w:pPr>
    </w:p>
    <w:p w:rsidR="00050A78" w:rsidRDefault="00050A78" w:rsidP="000F2AA5">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lastRenderedPageBreak/>
        <w:t xml:space="preserve">Il Piano è lo strumento che dà avvio al ciclo di gestione della performance (articolo 4 del </w:t>
      </w:r>
      <w:r w:rsidR="009A45FB">
        <w:rPr>
          <w:rFonts w:ascii="Times New Roman" w:hAnsi="Times New Roman"/>
          <w:sz w:val="24"/>
          <w:szCs w:val="24"/>
          <w:lang w:eastAsia="it-IT"/>
        </w:rPr>
        <w:t>d</w:t>
      </w:r>
      <w:r w:rsidRPr="00050A78">
        <w:rPr>
          <w:rFonts w:ascii="Times New Roman" w:hAnsi="Times New Roman"/>
          <w:sz w:val="24"/>
          <w:szCs w:val="24"/>
          <w:lang w:eastAsia="it-IT"/>
        </w:rPr>
        <w:t>ecreto)</w:t>
      </w:r>
      <w:r w:rsidR="009A45FB">
        <w:rPr>
          <w:rFonts w:ascii="Times New Roman" w:hAnsi="Times New Roman"/>
          <w:sz w:val="24"/>
          <w:szCs w:val="24"/>
          <w:lang w:eastAsia="it-IT"/>
        </w:rPr>
        <w:t>; i</w:t>
      </w:r>
      <w:r w:rsidRPr="00050A78">
        <w:rPr>
          <w:rFonts w:ascii="Times New Roman" w:hAnsi="Times New Roman"/>
          <w:sz w:val="24"/>
          <w:szCs w:val="24"/>
          <w:lang w:eastAsia="it-IT"/>
        </w:rPr>
        <w:t>n esso, in coerenza con le risorse assegnate, sono esplicitati gli obiett</w:t>
      </w:r>
      <w:r w:rsidR="000F2AA5">
        <w:rPr>
          <w:rFonts w:ascii="Times New Roman" w:hAnsi="Times New Roman"/>
          <w:sz w:val="24"/>
          <w:szCs w:val="24"/>
          <w:lang w:eastAsia="it-IT"/>
        </w:rPr>
        <w:t xml:space="preserve">ivi, gli indicatori ed i target, costituenti </w:t>
      </w:r>
      <w:r w:rsidRPr="00050A78">
        <w:rPr>
          <w:rFonts w:ascii="Times New Roman" w:hAnsi="Times New Roman"/>
          <w:sz w:val="24"/>
          <w:szCs w:val="24"/>
          <w:lang w:eastAsia="it-IT"/>
        </w:rPr>
        <w:t xml:space="preserve">gli elementi fondamentali su cui si baserà poi la misurazione, la valutazione e la rendicontazione della performance. </w:t>
      </w:r>
    </w:p>
    <w:p w:rsidR="00050A78" w:rsidRPr="00050A78" w:rsidRDefault="00050A78" w:rsidP="00050A78">
      <w:pPr>
        <w:autoSpaceDE w:val="0"/>
        <w:autoSpaceDN w:val="0"/>
        <w:adjustRightInd w:val="0"/>
        <w:spacing w:after="0"/>
        <w:rPr>
          <w:rFonts w:ascii="Times New Roman" w:hAnsi="Times New Roman"/>
          <w:sz w:val="18"/>
          <w:szCs w:val="24"/>
          <w:lang w:eastAsia="it-IT"/>
        </w:rPr>
      </w:pPr>
    </w:p>
    <w:p w:rsidR="00050A78" w:rsidRPr="00050A78" w:rsidRDefault="00050A78" w:rsidP="000F2AA5">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Gli obiettivi esplicitati nel Piano devono essere: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rilevanti e pertinenti rispetto ai bisogni della collettività, alla missione istituzionale, alle priorità politiche ed alle strategie dell’amministrazione;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specifici e misurabili in termini concreti e chiari;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tali da determinare un significativo miglioramento della qualità dei servizi erogati e degli interventi;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riferibili ad un arco temporale determinato corrispondente ad un anno;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commisurati ai valori di riferimento derivanti da standard definiti a livello nazionale e internazionale, nonché da comparazioni con amministrazioni omologhe; </w:t>
      </w:r>
    </w:p>
    <w:p w:rsidR="00050A78" w:rsidRPr="00050A78" w:rsidRDefault="00050A78" w:rsidP="000F2AA5">
      <w:pPr>
        <w:numPr>
          <w:ilvl w:val="0"/>
          <w:numId w:val="40"/>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confrontabili con le tendenze della produttività dell’amministrazione</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con riferimento, ove possibile, almeno al triennio precedente; </w:t>
      </w:r>
    </w:p>
    <w:p w:rsidR="00050A78" w:rsidRPr="00050A78" w:rsidRDefault="00050A78" w:rsidP="000F2AA5">
      <w:pPr>
        <w:numPr>
          <w:ilvl w:val="0"/>
          <w:numId w:val="40"/>
        </w:num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correlati alla quantità e alla qualità delle risorse disponibili. </w:t>
      </w:r>
    </w:p>
    <w:p w:rsidR="00050A78" w:rsidRP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rPr>
          <w:rFonts w:ascii="Times New Roman" w:hAnsi="Times New Roman"/>
          <w:sz w:val="24"/>
          <w:szCs w:val="24"/>
          <w:lang w:eastAsia="it-IT"/>
        </w:rPr>
      </w:pPr>
      <w:r w:rsidRPr="00050A78">
        <w:rPr>
          <w:rFonts w:ascii="Times New Roman" w:hAnsi="Times New Roman"/>
          <w:sz w:val="24"/>
          <w:szCs w:val="24"/>
          <w:lang w:eastAsia="it-IT"/>
        </w:rPr>
        <w:t>Il Piano ha, quindi, il com</w:t>
      </w:r>
      <w:r>
        <w:rPr>
          <w:rFonts w:ascii="Times New Roman" w:hAnsi="Times New Roman"/>
          <w:sz w:val="24"/>
          <w:szCs w:val="24"/>
          <w:lang w:eastAsia="it-IT"/>
        </w:rPr>
        <w:t xml:space="preserve">pito fondamentale di costituire una </w:t>
      </w:r>
      <w:r w:rsidRPr="00050A78">
        <w:rPr>
          <w:rFonts w:ascii="Times New Roman" w:hAnsi="Times New Roman"/>
          <w:sz w:val="24"/>
          <w:szCs w:val="24"/>
          <w:lang w:eastAsia="it-IT"/>
        </w:rPr>
        <w:t xml:space="preserve">visione comune tra </w:t>
      </w:r>
      <w:r>
        <w:rPr>
          <w:rFonts w:ascii="Times New Roman" w:hAnsi="Times New Roman"/>
          <w:sz w:val="24"/>
          <w:szCs w:val="24"/>
          <w:lang w:eastAsia="it-IT"/>
        </w:rPr>
        <w:t xml:space="preserve">la </w:t>
      </w:r>
      <w:r w:rsidR="002033E8">
        <w:rPr>
          <w:rFonts w:ascii="Times New Roman" w:hAnsi="Times New Roman"/>
          <w:sz w:val="24"/>
          <w:szCs w:val="24"/>
          <w:lang w:eastAsia="it-IT"/>
        </w:rPr>
        <w:t>d</w:t>
      </w:r>
      <w:r>
        <w:rPr>
          <w:rFonts w:ascii="Times New Roman" w:hAnsi="Times New Roman"/>
          <w:sz w:val="24"/>
          <w:szCs w:val="24"/>
          <w:lang w:eastAsia="it-IT"/>
        </w:rPr>
        <w:t>irezione</w:t>
      </w:r>
      <w:r w:rsidRPr="00050A78">
        <w:rPr>
          <w:rFonts w:ascii="Times New Roman" w:hAnsi="Times New Roman"/>
          <w:sz w:val="24"/>
          <w:szCs w:val="24"/>
          <w:lang w:eastAsia="it-IT"/>
        </w:rPr>
        <w:t xml:space="preserve"> ed il personale sulle finalità e sulla collocazione nel futuro</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a breve e a medio termine</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dell’A</w:t>
      </w:r>
      <w:r>
        <w:rPr>
          <w:rFonts w:ascii="Times New Roman" w:hAnsi="Times New Roman"/>
          <w:sz w:val="24"/>
          <w:szCs w:val="24"/>
          <w:lang w:eastAsia="it-IT"/>
        </w:rPr>
        <w:t>genzia</w:t>
      </w:r>
      <w:r w:rsidRPr="00050A78">
        <w:rPr>
          <w:rFonts w:ascii="Times New Roman" w:hAnsi="Times New Roman"/>
          <w:sz w:val="24"/>
          <w:szCs w:val="24"/>
          <w:lang w:eastAsia="it-IT"/>
        </w:rPr>
        <w:t xml:space="preserve"> ed è</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quindi, uno strumento per orientar</w:t>
      </w:r>
      <w:r>
        <w:rPr>
          <w:rFonts w:ascii="Times New Roman" w:hAnsi="Times New Roman"/>
          <w:sz w:val="24"/>
          <w:szCs w:val="24"/>
          <w:lang w:eastAsia="it-IT"/>
        </w:rPr>
        <w:t>e le azioni ed i comportamenti</w:t>
      </w:r>
      <w:r w:rsidR="002033E8">
        <w:rPr>
          <w:rFonts w:ascii="Times New Roman" w:hAnsi="Times New Roman"/>
          <w:sz w:val="24"/>
          <w:szCs w:val="24"/>
          <w:lang w:eastAsia="it-IT"/>
        </w:rPr>
        <w:t xml:space="preserve">. </w:t>
      </w: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Pr="00050A78" w:rsidRDefault="00050A78" w:rsidP="00050A78">
      <w:pPr>
        <w:autoSpaceDE w:val="0"/>
        <w:autoSpaceDN w:val="0"/>
        <w:adjustRightInd w:val="0"/>
        <w:spacing w:after="0" w:line="240" w:lineRule="auto"/>
        <w:rPr>
          <w:rFonts w:ascii="Times New Roman" w:hAnsi="Times New Roman"/>
          <w:sz w:val="24"/>
          <w:szCs w:val="24"/>
          <w:lang w:eastAsia="it-IT"/>
        </w:rPr>
      </w:pPr>
    </w:p>
    <w:p w:rsidR="000F5A0D" w:rsidRPr="000F5A0D" w:rsidRDefault="000F5A0D" w:rsidP="00FB2C09">
      <w:pPr>
        <w:autoSpaceDE w:val="0"/>
        <w:autoSpaceDN w:val="0"/>
        <w:adjustRightInd w:val="0"/>
        <w:spacing w:after="0" w:line="240" w:lineRule="auto"/>
        <w:jc w:val="both"/>
        <w:rPr>
          <w:rFonts w:ascii="Times New Roman" w:hAnsi="Times New Roman"/>
          <w:sz w:val="24"/>
          <w:szCs w:val="24"/>
          <w:lang w:eastAsia="it-IT"/>
        </w:rPr>
      </w:pPr>
    </w:p>
    <w:p w:rsidR="00561B6E" w:rsidRPr="000F5A0D" w:rsidRDefault="0005621C" w:rsidP="00561B6E">
      <w:pPr>
        <w:autoSpaceDE w:val="0"/>
        <w:autoSpaceDN w:val="0"/>
        <w:adjustRightInd w:val="0"/>
        <w:jc w:val="both"/>
        <w:rPr>
          <w:rFonts w:ascii="Times New Roman" w:hAnsi="Times New Roman"/>
          <w:b/>
          <w:bCs/>
          <w:sz w:val="24"/>
          <w:szCs w:val="24"/>
          <w:u w:val="single"/>
        </w:rPr>
      </w:pPr>
      <w:r w:rsidRPr="000F5A0D">
        <w:rPr>
          <w:rFonts w:ascii="Times New Roman" w:hAnsi="Times New Roman"/>
          <w:b/>
          <w:bCs/>
          <w:sz w:val="24"/>
          <w:szCs w:val="24"/>
        </w:rPr>
        <w:lastRenderedPageBreak/>
        <w:t>Parte I</w:t>
      </w:r>
      <w:r w:rsidR="00561B6E" w:rsidRPr="000F5A0D">
        <w:rPr>
          <w:rFonts w:ascii="Times New Roman" w:hAnsi="Times New Roman"/>
          <w:b/>
          <w:bCs/>
          <w:sz w:val="24"/>
          <w:szCs w:val="24"/>
        </w:rPr>
        <w:t xml:space="preserve"> - </w:t>
      </w:r>
      <w:r w:rsidR="00561B6E" w:rsidRPr="000F5A0D">
        <w:rPr>
          <w:rFonts w:ascii="Times New Roman" w:hAnsi="Times New Roman"/>
          <w:b/>
          <w:bCs/>
          <w:sz w:val="24"/>
          <w:szCs w:val="24"/>
          <w:u w:val="single"/>
        </w:rPr>
        <w:t xml:space="preserve"> Sintesi delle informazioni di interesse </w:t>
      </w:r>
    </w:p>
    <w:p w:rsidR="000E5F07" w:rsidRPr="000F5A0D" w:rsidRDefault="000E5F07" w:rsidP="00561B6E">
      <w:pPr>
        <w:autoSpaceDE w:val="0"/>
        <w:autoSpaceDN w:val="0"/>
        <w:adjustRightInd w:val="0"/>
        <w:jc w:val="both"/>
        <w:rPr>
          <w:rFonts w:ascii="Times New Roman" w:hAnsi="Times New Roman"/>
          <w:b/>
          <w:bCs/>
          <w:sz w:val="24"/>
          <w:szCs w:val="24"/>
          <w:u w:val="single"/>
        </w:rPr>
      </w:pPr>
    </w:p>
    <w:p w:rsidR="00561B6E" w:rsidRPr="000F5A0D" w:rsidRDefault="00561B6E" w:rsidP="0005621C">
      <w:pPr>
        <w:autoSpaceDE w:val="0"/>
        <w:autoSpaceDN w:val="0"/>
        <w:adjustRightInd w:val="0"/>
        <w:jc w:val="both"/>
        <w:rPr>
          <w:rFonts w:ascii="Times New Roman" w:hAnsi="Times New Roman"/>
          <w:b/>
          <w:bCs/>
          <w:i/>
          <w:sz w:val="24"/>
          <w:szCs w:val="24"/>
          <w:u w:val="single"/>
        </w:rPr>
      </w:pPr>
      <w:r w:rsidRPr="000F5A0D">
        <w:rPr>
          <w:rFonts w:ascii="Times New Roman" w:hAnsi="Times New Roman"/>
          <w:b/>
          <w:bCs/>
          <w:i/>
          <w:sz w:val="24"/>
          <w:szCs w:val="24"/>
          <w:u w:val="single"/>
        </w:rPr>
        <w:t xml:space="preserve">1. </w:t>
      </w:r>
      <w:r w:rsidR="000E5F07" w:rsidRPr="000F5A0D">
        <w:rPr>
          <w:rFonts w:ascii="Times New Roman" w:hAnsi="Times New Roman"/>
          <w:b/>
          <w:bCs/>
          <w:i/>
          <w:sz w:val="24"/>
          <w:szCs w:val="24"/>
          <w:u w:val="single"/>
        </w:rPr>
        <w:t xml:space="preserve"> </w:t>
      </w:r>
      <w:r w:rsidR="00EC41D2">
        <w:rPr>
          <w:rFonts w:ascii="Times New Roman" w:hAnsi="Times New Roman"/>
          <w:b/>
          <w:bCs/>
          <w:i/>
          <w:sz w:val="24"/>
          <w:szCs w:val="24"/>
          <w:u w:val="single"/>
        </w:rPr>
        <w:t>Che cosa è l’ARCEA</w:t>
      </w:r>
    </w:p>
    <w:p w:rsidR="000E5F07" w:rsidRPr="000F5A0D" w:rsidRDefault="00050A78" w:rsidP="00050A78">
      <w:pPr>
        <w:pStyle w:val="NormaleWeb"/>
        <w:spacing w:line="276" w:lineRule="auto"/>
        <w:jc w:val="both"/>
        <w:rPr>
          <w:rFonts w:eastAsia="Calibri"/>
          <w:bCs/>
          <w:lang w:eastAsia="en-US"/>
        </w:rPr>
      </w:pPr>
      <w:r>
        <w:rPr>
          <w:rFonts w:eastAsia="Calibri"/>
          <w:bCs/>
          <w:lang w:eastAsia="en-US"/>
        </w:rPr>
        <w:t>L’</w:t>
      </w:r>
      <w:r w:rsidR="000E5F07" w:rsidRPr="000F5A0D">
        <w:rPr>
          <w:rFonts w:eastAsia="Calibri"/>
          <w:bCs/>
          <w:lang w:eastAsia="en-US"/>
        </w:rPr>
        <w:t>ARCEA è l’Organismo Pagatore per la Regione Calabria, riconosciuto con provvedimento</w:t>
      </w:r>
      <w:r>
        <w:rPr>
          <w:rFonts w:eastAsia="Calibri"/>
          <w:bCs/>
          <w:lang w:eastAsia="en-US"/>
        </w:rPr>
        <w:t xml:space="preserve"> del MIPAAF del 14 ottobre 2009,</w:t>
      </w:r>
      <w:r w:rsidR="000E5F07" w:rsidRPr="000F5A0D">
        <w:rPr>
          <w:rFonts w:eastAsia="Calibri"/>
          <w:bCs/>
          <w:lang w:eastAsia="en-US"/>
        </w:rPr>
        <w:t xml:space="preserve"> responsabile del processo di erogazione di aiuti, contributi e premi previsti da disposizioni comunitarie, nazionali e regionali a favore del mondo rurale stanziati rispettivamente da: </w:t>
      </w:r>
    </w:p>
    <w:p w:rsidR="000E5F07" w:rsidRPr="000F5A0D" w:rsidRDefault="000E5F07" w:rsidP="001A419B">
      <w:pPr>
        <w:pStyle w:val="NormaleWeb"/>
        <w:numPr>
          <w:ilvl w:val="0"/>
          <w:numId w:val="5"/>
        </w:numPr>
        <w:spacing w:line="360" w:lineRule="auto"/>
        <w:ind w:left="284" w:firstLine="0"/>
        <w:jc w:val="both"/>
        <w:rPr>
          <w:rFonts w:eastAsia="Calibri"/>
          <w:bCs/>
          <w:lang w:eastAsia="en-US"/>
        </w:rPr>
      </w:pPr>
      <w:r w:rsidRPr="000F5A0D">
        <w:rPr>
          <w:rFonts w:eastAsia="Calibri"/>
          <w:bCs/>
          <w:lang w:eastAsia="en-US"/>
        </w:rPr>
        <w:t>Fondi FEAGA e FEASR di cui al Regolamento (CE) n. 1290/2005;</w:t>
      </w:r>
    </w:p>
    <w:p w:rsidR="000E5F07" w:rsidRPr="000F5A0D" w:rsidRDefault="000E5F07" w:rsidP="001A419B">
      <w:pPr>
        <w:pStyle w:val="NormaleWeb"/>
        <w:numPr>
          <w:ilvl w:val="0"/>
          <w:numId w:val="5"/>
        </w:numPr>
        <w:spacing w:line="360" w:lineRule="auto"/>
        <w:ind w:left="0" w:firstLine="284"/>
        <w:jc w:val="both"/>
        <w:rPr>
          <w:rFonts w:eastAsia="Calibri"/>
          <w:bCs/>
          <w:lang w:eastAsia="en-US"/>
        </w:rPr>
      </w:pPr>
      <w:r w:rsidRPr="000F5A0D">
        <w:rPr>
          <w:rFonts w:eastAsia="Calibri"/>
          <w:bCs/>
          <w:lang w:eastAsia="en-US"/>
        </w:rPr>
        <w:t>Stato Italiano;</w:t>
      </w:r>
    </w:p>
    <w:p w:rsidR="000E5F07" w:rsidRPr="000F5A0D" w:rsidRDefault="000E5F07" w:rsidP="001A419B">
      <w:pPr>
        <w:pStyle w:val="NormaleWeb"/>
        <w:numPr>
          <w:ilvl w:val="0"/>
          <w:numId w:val="5"/>
        </w:numPr>
        <w:spacing w:line="360" w:lineRule="auto"/>
        <w:ind w:left="0" w:firstLine="284"/>
        <w:jc w:val="both"/>
        <w:rPr>
          <w:rFonts w:eastAsia="Calibri"/>
          <w:bCs/>
          <w:lang w:eastAsia="en-US"/>
        </w:rPr>
      </w:pPr>
      <w:r w:rsidRPr="000F5A0D">
        <w:rPr>
          <w:rFonts w:eastAsia="Calibri"/>
          <w:bCs/>
          <w:lang w:eastAsia="en-US"/>
        </w:rPr>
        <w:t>Regione Calabria.</w:t>
      </w:r>
    </w:p>
    <w:p w:rsidR="000E5F07" w:rsidRPr="000F5A0D" w:rsidRDefault="000E5F07" w:rsidP="00050A78">
      <w:pPr>
        <w:pStyle w:val="NormaleWeb"/>
        <w:spacing w:line="276" w:lineRule="auto"/>
        <w:jc w:val="both"/>
        <w:rPr>
          <w:rFonts w:eastAsia="Calibri"/>
          <w:bCs/>
          <w:lang w:eastAsia="en-US"/>
        </w:rPr>
      </w:pPr>
      <w:r w:rsidRPr="000F5A0D">
        <w:rPr>
          <w:rFonts w:eastAsia="Calibri"/>
          <w:bCs/>
          <w:lang w:eastAsia="en-US"/>
        </w:rPr>
        <w:t>L’ARCEA, istituita con legge Regionale n. 13 del 2005</w:t>
      </w:r>
      <w:r w:rsidR="00247329" w:rsidRPr="00247329">
        <w:rPr>
          <w:rFonts w:eastAsia="Calibri"/>
          <w:bCs/>
          <w:lang w:eastAsia="en-US"/>
        </w:rPr>
        <w:t xml:space="preserve"> </w:t>
      </w:r>
      <w:r w:rsidR="00247329">
        <w:rPr>
          <w:rFonts w:eastAsia="Calibri"/>
          <w:bCs/>
          <w:lang w:eastAsia="en-US"/>
        </w:rPr>
        <w:t>(</w:t>
      </w:r>
      <w:r w:rsidR="00247329" w:rsidRPr="000F5A0D">
        <w:rPr>
          <w:rFonts w:eastAsia="Calibri"/>
          <w:bCs/>
          <w:lang w:eastAsia="en-US"/>
        </w:rPr>
        <w:t>art. 28</w:t>
      </w:r>
      <w:r w:rsidR="00247329">
        <w:rPr>
          <w:rFonts w:eastAsia="Calibri"/>
          <w:bCs/>
          <w:lang w:eastAsia="en-US"/>
        </w:rPr>
        <w:t>)</w:t>
      </w:r>
      <w:r w:rsidRPr="000F5A0D">
        <w:rPr>
          <w:rFonts w:eastAsia="Calibri"/>
          <w:bCs/>
          <w:lang w:eastAsia="en-US"/>
        </w:rPr>
        <w:t xml:space="preserve">, è dotata di autonomia amministrativa, organizzativa, contabile, patrimoniale e di proprio personale; opera in base allo </w:t>
      </w:r>
      <w:r w:rsidR="007A6E3C">
        <w:rPr>
          <w:rFonts w:eastAsia="Calibri"/>
          <w:bCs/>
          <w:lang w:eastAsia="en-US"/>
        </w:rPr>
        <w:t>S</w:t>
      </w:r>
      <w:r w:rsidRPr="000F5A0D">
        <w:rPr>
          <w:rFonts w:eastAsia="Calibri"/>
          <w:bCs/>
          <w:lang w:eastAsia="en-US"/>
        </w:rPr>
        <w:t xml:space="preserve">tatuto approvato con delibera di Giunta n.748 dell’8 agosto 2005 e successive modifiche. </w:t>
      </w:r>
      <w:r w:rsidRPr="000F5A0D">
        <w:rPr>
          <w:rFonts w:eastAsia="Calibri"/>
          <w:bCs/>
          <w:lang w:eastAsia="en-US"/>
        </w:rPr>
        <w:br/>
        <w:t xml:space="preserve">L’Agenzia provvede a: </w:t>
      </w:r>
    </w:p>
    <w:p w:rsidR="000E5F07" w:rsidRPr="000F5A0D" w:rsidRDefault="000E5F07" w:rsidP="001A419B">
      <w:pPr>
        <w:pStyle w:val="NormaleWeb"/>
        <w:numPr>
          <w:ilvl w:val="0"/>
          <w:numId w:val="6"/>
        </w:numPr>
        <w:spacing w:line="360" w:lineRule="auto"/>
        <w:ind w:left="284" w:firstLine="0"/>
        <w:jc w:val="both"/>
        <w:rPr>
          <w:rFonts w:eastAsia="Calibri"/>
          <w:bCs/>
          <w:lang w:eastAsia="en-US"/>
        </w:rPr>
      </w:pPr>
      <w:r w:rsidRPr="000F5A0D">
        <w:rPr>
          <w:rFonts w:eastAsia="Calibri"/>
          <w:bCs/>
          <w:lang w:eastAsia="en-US"/>
        </w:rPr>
        <w:t xml:space="preserve">ricevere ed istruire le domande presentate dalle imprese agricole; </w:t>
      </w:r>
    </w:p>
    <w:p w:rsidR="000E5F07" w:rsidRPr="000F5A0D" w:rsidRDefault="000E5F07" w:rsidP="001A419B">
      <w:pPr>
        <w:pStyle w:val="NormaleWeb"/>
        <w:numPr>
          <w:ilvl w:val="0"/>
          <w:numId w:val="6"/>
        </w:numPr>
        <w:spacing w:line="360" w:lineRule="auto"/>
        <w:ind w:left="0" w:firstLine="284"/>
        <w:jc w:val="both"/>
        <w:rPr>
          <w:rFonts w:eastAsia="Calibri"/>
          <w:bCs/>
          <w:lang w:eastAsia="en-US"/>
        </w:rPr>
      </w:pPr>
      <w:r w:rsidRPr="000F5A0D">
        <w:rPr>
          <w:rFonts w:eastAsia="Calibri"/>
          <w:bCs/>
          <w:lang w:eastAsia="en-US"/>
        </w:rPr>
        <w:t xml:space="preserve">autorizzare (definire) gli importi da erogare ai richiedenti; </w:t>
      </w:r>
    </w:p>
    <w:p w:rsidR="000E5F07" w:rsidRPr="000F5A0D" w:rsidRDefault="000E5F07" w:rsidP="001A419B">
      <w:pPr>
        <w:pStyle w:val="NormaleWeb"/>
        <w:numPr>
          <w:ilvl w:val="0"/>
          <w:numId w:val="6"/>
        </w:numPr>
        <w:spacing w:line="360" w:lineRule="auto"/>
        <w:ind w:left="0" w:firstLine="284"/>
        <w:jc w:val="both"/>
        <w:rPr>
          <w:rFonts w:eastAsia="Calibri"/>
          <w:bCs/>
          <w:lang w:eastAsia="en-US"/>
        </w:rPr>
      </w:pPr>
      <w:r w:rsidRPr="000F5A0D">
        <w:rPr>
          <w:rFonts w:eastAsia="Calibri"/>
          <w:bCs/>
          <w:lang w:eastAsia="en-US"/>
        </w:rPr>
        <w:t xml:space="preserve">liquidare ed eseguire i pagamenti; </w:t>
      </w:r>
    </w:p>
    <w:p w:rsidR="000E5F07" w:rsidRPr="000F5A0D" w:rsidRDefault="000E5F07" w:rsidP="001A419B">
      <w:pPr>
        <w:pStyle w:val="NormaleWeb"/>
        <w:numPr>
          <w:ilvl w:val="0"/>
          <w:numId w:val="6"/>
        </w:numPr>
        <w:spacing w:line="360" w:lineRule="auto"/>
        <w:ind w:left="0" w:firstLine="284"/>
        <w:jc w:val="both"/>
        <w:rPr>
          <w:rFonts w:eastAsia="Calibri"/>
          <w:bCs/>
          <w:lang w:eastAsia="en-US"/>
        </w:rPr>
      </w:pPr>
      <w:r w:rsidRPr="000F5A0D">
        <w:rPr>
          <w:rFonts w:eastAsia="Calibri"/>
          <w:bCs/>
          <w:lang w:eastAsia="en-US"/>
        </w:rPr>
        <w:t>contabilizzare i pagamenti nei libri contabili;</w:t>
      </w:r>
    </w:p>
    <w:p w:rsidR="000E5F07" w:rsidRPr="000F5A0D" w:rsidRDefault="000E5F07" w:rsidP="001A419B">
      <w:pPr>
        <w:pStyle w:val="NormaleWeb"/>
        <w:numPr>
          <w:ilvl w:val="0"/>
          <w:numId w:val="6"/>
        </w:numPr>
        <w:spacing w:line="360" w:lineRule="auto"/>
        <w:ind w:left="0" w:firstLine="284"/>
        <w:jc w:val="both"/>
        <w:rPr>
          <w:rFonts w:eastAsia="Calibri"/>
          <w:bCs/>
          <w:lang w:eastAsia="en-US"/>
        </w:rPr>
      </w:pPr>
      <w:r w:rsidRPr="000F5A0D">
        <w:rPr>
          <w:rFonts w:eastAsia="Calibri"/>
          <w:bCs/>
          <w:lang w:eastAsia="en-US"/>
        </w:rPr>
        <w:t>rendicontare il proprio operato all’UE;</w:t>
      </w:r>
    </w:p>
    <w:p w:rsidR="000E5F07" w:rsidRPr="000F5A0D" w:rsidRDefault="000E5F07" w:rsidP="001A419B">
      <w:pPr>
        <w:pStyle w:val="NormaleWeb"/>
        <w:numPr>
          <w:ilvl w:val="0"/>
          <w:numId w:val="6"/>
        </w:numPr>
        <w:spacing w:line="360" w:lineRule="auto"/>
        <w:ind w:left="709" w:hanging="425"/>
        <w:jc w:val="both"/>
        <w:rPr>
          <w:rFonts w:eastAsia="Calibri"/>
          <w:bCs/>
          <w:lang w:eastAsia="en-US"/>
        </w:rPr>
      </w:pPr>
      <w:r w:rsidRPr="000F5A0D">
        <w:rPr>
          <w:rFonts w:eastAsia="Calibri"/>
          <w:bCs/>
          <w:lang w:eastAsia="en-US"/>
        </w:rPr>
        <w:t xml:space="preserve">redigere ed aggiornare i manuali procedurali relativi alle funzioni autorizzazione, esecuzione e contabilizzazione pagamenti. </w:t>
      </w:r>
    </w:p>
    <w:p w:rsidR="00BE3B4D" w:rsidRPr="000F5A0D" w:rsidRDefault="000E5F07" w:rsidP="000E5F07">
      <w:pPr>
        <w:pStyle w:val="NormaleWeb"/>
        <w:jc w:val="both"/>
        <w:rPr>
          <w:rFonts w:eastAsia="Calibri"/>
          <w:bCs/>
          <w:lang w:eastAsia="en-US"/>
        </w:rPr>
      </w:pPr>
      <w:r w:rsidRPr="000F5A0D">
        <w:rPr>
          <w:rFonts w:eastAsia="Calibri"/>
          <w:bCs/>
          <w:lang w:eastAsia="en-US"/>
        </w:rPr>
        <w:t xml:space="preserve">Il modello operativo di ARCEA asseconda ed agevola i flussi di comunicazione tra le diverse Aree dell’Agenzia e tra la stessa e gli interlocutori esterni. </w:t>
      </w:r>
    </w:p>
    <w:p w:rsidR="000E5F07" w:rsidRPr="000F5A0D" w:rsidRDefault="000E5F07" w:rsidP="000E5F07">
      <w:pPr>
        <w:pStyle w:val="NormaleWeb"/>
        <w:jc w:val="both"/>
        <w:rPr>
          <w:rFonts w:eastAsia="Calibri"/>
          <w:bCs/>
          <w:lang w:eastAsia="en-US"/>
        </w:rPr>
      </w:pPr>
      <w:r w:rsidRPr="000F5A0D">
        <w:rPr>
          <w:rFonts w:eastAsia="Calibri"/>
          <w:bCs/>
          <w:lang w:eastAsia="en-US"/>
        </w:rPr>
        <w:t>Il rapporto di utenza si esplica sia all’interno dell’Agenzia (tra Aree)</w:t>
      </w:r>
      <w:r w:rsidR="007A6E3C">
        <w:rPr>
          <w:rFonts w:eastAsia="Calibri"/>
          <w:bCs/>
          <w:lang w:eastAsia="en-US"/>
        </w:rPr>
        <w:t>,</w:t>
      </w:r>
      <w:r w:rsidRPr="000F5A0D">
        <w:rPr>
          <w:rFonts w:eastAsia="Calibri"/>
          <w:bCs/>
          <w:lang w:eastAsia="en-US"/>
        </w:rPr>
        <w:t xml:space="preserve"> sia all’esterno; gli attori esterni possono essere ricondotti alle seguenti categorie:</w:t>
      </w:r>
    </w:p>
    <w:p w:rsidR="000E5F07" w:rsidRPr="000F5A0D" w:rsidRDefault="000E5F07" w:rsidP="001A419B">
      <w:pPr>
        <w:pStyle w:val="NormaleWeb"/>
        <w:numPr>
          <w:ilvl w:val="0"/>
          <w:numId w:val="7"/>
        </w:numPr>
        <w:spacing w:line="360" w:lineRule="auto"/>
        <w:ind w:left="0" w:firstLine="284"/>
        <w:jc w:val="both"/>
        <w:rPr>
          <w:rFonts w:eastAsia="Calibri"/>
          <w:bCs/>
          <w:lang w:eastAsia="en-US"/>
        </w:rPr>
      </w:pPr>
      <w:r w:rsidRPr="000F5A0D">
        <w:rPr>
          <w:rFonts w:eastAsia="Calibri"/>
          <w:bCs/>
          <w:lang w:eastAsia="en-US"/>
        </w:rPr>
        <w:t>fonte erogante: UE, Stato e Regione Calabria;</w:t>
      </w:r>
    </w:p>
    <w:p w:rsidR="000E5F07" w:rsidRPr="000E5F07" w:rsidRDefault="000E5F07" w:rsidP="001A419B">
      <w:pPr>
        <w:pStyle w:val="NormaleWeb"/>
        <w:numPr>
          <w:ilvl w:val="0"/>
          <w:numId w:val="7"/>
        </w:numPr>
        <w:spacing w:line="360" w:lineRule="auto"/>
        <w:ind w:left="0" w:firstLine="284"/>
        <w:jc w:val="both"/>
        <w:rPr>
          <w:rFonts w:eastAsia="Calibri"/>
          <w:bCs/>
          <w:lang w:eastAsia="en-US"/>
        </w:rPr>
      </w:pPr>
      <w:r w:rsidRPr="000E5F07">
        <w:rPr>
          <w:rFonts w:eastAsia="Calibri"/>
          <w:bCs/>
          <w:lang w:eastAsia="en-US"/>
        </w:rPr>
        <w:t>f</w:t>
      </w:r>
      <w:r w:rsidR="007A6E3C">
        <w:rPr>
          <w:rFonts w:eastAsia="Calibri"/>
          <w:bCs/>
          <w:lang w:eastAsia="en-US"/>
        </w:rPr>
        <w:t>ornitori dei servizi: AGEA, CAA</w:t>
      </w:r>
      <w:r w:rsidRPr="000E5F07">
        <w:rPr>
          <w:rFonts w:eastAsia="Calibri"/>
          <w:bCs/>
          <w:lang w:eastAsia="en-US"/>
        </w:rPr>
        <w:t>;</w:t>
      </w:r>
    </w:p>
    <w:p w:rsidR="000E5F07" w:rsidRPr="000E5F07" w:rsidRDefault="000E5F07" w:rsidP="001A419B">
      <w:pPr>
        <w:pStyle w:val="NormaleWeb"/>
        <w:numPr>
          <w:ilvl w:val="0"/>
          <w:numId w:val="7"/>
        </w:numPr>
        <w:spacing w:line="360" w:lineRule="auto"/>
        <w:ind w:left="0" w:firstLine="284"/>
        <w:jc w:val="both"/>
        <w:rPr>
          <w:rFonts w:eastAsia="Calibri"/>
          <w:bCs/>
          <w:lang w:eastAsia="en-US"/>
        </w:rPr>
      </w:pPr>
      <w:r w:rsidRPr="000E5F07">
        <w:rPr>
          <w:rFonts w:eastAsia="Calibri"/>
          <w:bCs/>
          <w:lang w:eastAsia="en-US"/>
        </w:rPr>
        <w:t>beneficiari dei fondi: imprese agricole regionali;</w:t>
      </w:r>
    </w:p>
    <w:p w:rsidR="000E5F07" w:rsidRPr="000E5F07" w:rsidRDefault="000E5F07" w:rsidP="001A419B">
      <w:pPr>
        <w:pStyle w:val="NormaleWeb"/>
        <w:numPr>
          <w:ilvl w:val="0"/>
          <w:numId w:val="7"/>
        </w:numPr>
        <w:spacing w:line="360" w:lineRule="auto"/>
        <w:ind w:left="709" w:hanging="425"/>
        <w:jc w:val="both"/>
        <w:rPr>
          <w:rFonts w:eastAsia="Calibri"/>
          <w:bCs/>
          <w:lang w:eastAsia="en-US"/>
        </w:rPr>
      </w:pPr>
      <w:r w:rsidRPr="000E5F07">
        <w:rPr>
          <w:rFonts w:eastAsia="Calibri"/>
          <w:bCs/>
          <w:lang w:eastAsia="en-US"/>
        </w:rPr>
        <w:t xml:space="preserve">controllori: revisori esterni e società di certificazione, oltre ai finanziatori stessi (UE, Stato e Regione Calabria). </w:t>
      </w:r>
    </w:p>
    <w:p w:rsidR="00BE3B4D" w:rsidRDefault="00BE3B4D" w:rsidP="00BE3B4D">
      <w:pPr>
        <w:autoSpaceDE w:val="0"/>
        <w:autoSpaceDN w:val="0"/>
        <w:adjustRightInd w:val="0"/>
        <w:spacing w:after="0" w:line="240" w:lineRule="auto"/>
        <w:ind w:left="1440"/>
        <w:rPr>
          <w:rFonts w:ascii="ArialMT" w:hAnsi="ArialMT" w:cs="ArialMT"/>
          <w:color w:val="000000"/>
          <w:lang w:eastAsia="it-IT"/>
        </w:rPr>
      </w:pPr>
    </w:p>
    <w:p w:rsidR="00470C61" w:rsidRDefault="00470C61" w:rsidP="00BE3B4D">
      <w:pPr>
        <w:autoSpaceDE w:val="0"/>
        <w:autoSpaceDN w:val="0"/>
        <w:adjustRightInd w:val="0"/>
        <w:spacing w:after="0" w:line="240" w:lineRule="auto"/>
        <w:ind w:left="1440"/>
        <w:rPr>
          <w:rFonts w:ascii="ArialMT" w:hAnsi="ArialMT" w:cs="ArialMT"/>
          <w:color w:val="000000"/>
          <w:lang w:eastAsia="it-IT"/>
        </w:rPr>
      </w:pPr>
    </w:p>
    <w:p w:rsidR="00470C61" w:rsidRDefault="009B6433" w:rsidP="009B6433">
      <w:pPr>
        <w:autoSpaceDE w:val="0"/>
        <w:autoSpaceDN w:val="0"/>
        <w:adjustRightInd w:val="0"/>
        <w:spacing w:after="0" w:line="240" w:lineRule="auto"/>
        <w:ind w:left="709" w:hanging="709"/>
        <w:rPr>
          <w:rFonts w:ascii="ArialMT" w:hAnsi="ArialMT" w:cs="ArialMT"/>
          <w:color w:val="000000"/>
          <w:lang w:eastAsia="it-IT"/>
        </w:rPr>
      </w:pPr>
      <w:r w:rsidRPr="009B6433">
        <w:rPr>
          <w:rFonts w:ascii="ArialMT" w:hAnsi="ArialMT" w:cs="ArialMT"/>
          <w:color w:val="000000"/>
          <w:lang w:eastAsia="it-IT"/>
        </w:rPr>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85pt;height:313.15pt" o:ole="">
            <v:imagedata r:id="rId9" o:title=""/>
          </v:shape>
          <o:OLEObject Type="Embed" ProgID="PowerPoint.Slide.12" ShapeID="_x0000_i1025" DrawAspect="Content" ObjectID="_1615443303" r:id="rId10"/>
        </w:object>
      </w:r>
    </w:p>
    <w:p w:rsidR="00470C61" w:rsidRDefault="00470C61" w:rsidP="00BE3B4D">
      <w:pPr>
        <w:autoSpaceDE w:val="0"/>
        <w:autoSpaceDN w:val="0"/>
        <w:adjustRightInd w:val="0"/>
        <w:spacing w:after="0" w:line="240" w:lineRule="auto"/>
        <w:ind w:left="1440"/>
        <w:rPr>
          <w:rFonts w:ascii="ArialMT" w:hAnsi="ArialMT" w:cs="ArialMT"/>
          <w:color w:val="000000"/>
          <w:lang w:eastAsia="it-IT"/>
        </w:rPr>
      </w:pPr>
    </w:p>
    <w:p w:rsidR="00470C61" w:rsidRDefault="00470C61" w:rsidP="00BE3B4D">
      <w:pPr>
        <w:autoSpaceDE w:val="0"/>
        <w:autoSpaceDN w:val="0"/>
        <w:adjustRightInd w:val="0"/>
        <w:spacing w:after="0" w:line="240" w:lineRule="auto"/>
        <w:ind w:left="1440"/>
        <w:rPr>
          <w:rFonts w:ascii="ArialMT" w:hAnsi="ArialMT" w:cs="ArialMT"/>
          <w:color w:val="000000"/>
          <w:lang w:eastAsia="it-IT"/>
        </w:rPr>
      </w:pPr>
    </w:p>
    <w:p w:rsidR="00470C61" w:rsidRDefault="00470C61" w:rsidP="00BE3B4D">
      <w:pPr>
        <w:autoSpaceDE w:val="0"/>
        <w:autoSpaceDN w:val="0"/>
        <w:adjustRightInd w:val="0"/>
        <w:spacing w:after="0" w:line="240" w:lineRule="auto"/>
        <w:ind w:left="1440"/>
        <w:rPr>
          <w:rFonts w:ascii="ArialMT" w:hAnsi="ArialMT" w:cs="ArialMT"/>
          <w:color w:val="000000"/>
          <w:lang w:eastAsia="it-IT"/>
        </w:rPr>
      </w:pPr>
    </w:p>
    <w:p w:rsidR="00BE3B4D" w:rsidRDefault="00BE3B4D" w:rsidP="001A419B">
      <w:pPr>
        <w:numPr>
          <w:ilvl w:val="1"/>
          <w:numId w:val="7"/>
        </w:numPr>
        <w:autoSpaceDE w:val="0"/>
        <w:autoSpaceDN w:val="0"/>
        <w:adjustRightInd w:val="0"/>
        <w:spacing w:after="0" w:line="240" w:lineRule="auto"/>
        <w:ind w:left="306" w:hanging="306"/>
        <w:rPr>
          <w:rFonts w:ascii="Times New Roman" w:hAnsi="Times New Roman"/>
          <w:b/>
          <w:bCs/>
          <w:i/>
          <w:sz w:val="24"/>
          <w:szCs w:val="24"/>
          <w:u w:val="single"/>
        </w:rPr>
      </w:pPr>
      <w:r w:rsidRPr="00BE3B4D">
        <w:rPr>
          <w:rFonts w:ascii="Times New Roman" w:hAnsi="Times New Roman"/>
          <w:b/>
          <w:bCs/>
          <w:i/>
          <w:sz w:val="24"/>
          <w:szCs w:val="24"/>
          <w:u w:val="single"/>
        </w:rPr>
        <w:t xml:space="preserve">Cosa </w:t>
      </w:r>
      <w:r>
        <w:rPr>
          <w:rFonts w:ascii="Times New Roman" w:hAnsi="Times New Roman"/>
          <w:b/>
          <w:bCs/>
          <w:i/>
          <w:sz w:val="24"/>
          <w:szCs w:val="24"/>
          <w:u w:val="single"/>
        </w:rPr>
        <w:t>fa</w:t>
      </w:r>
      <w:r w:rsidR="00EC41D2">
        <w:rPr>
          <w:rFonts w:ascii="Times New Roman" w:hAnsi="Times New Roman"/>
          <w:b/>
          <w:bCs/>
          <w:i/>
          <w:sz w:val="24"/>
          <w:szCs w:val="24"/>
          <w:u w:val="single"/>
        </w:rPr>
        <w:t xml:space="preserve"> l’ARCEA</w:t>
      </w:r>
    </w:p>
    <w:p w:rsidR="00BE3B4D" w:rsidRPr="00BE3B4D" w:rsidRDefault="00BE3B4D" w:rsidP="00BE3B4D">
      <w:pPr>
        <w:autoSpaceDE w:val="0"/>
        <w:autoSpaceDN w:val="0"/>
        <w:adjustRightInd w:val="0"/>
        <w:spacing w:after="0" w:line="240" w:lineRule="auto"/>
        <w:ind w:left="306"/>
        <w:rPr>
          <w:rFonts w:ascii="Times New Roman" w:hAnsi="Times New Roman"/>
          <w:b/>
          <w:bCs/>
          <w:i/>
          <w:sz w:val="24"/>
          <w:szCs w:val="24"/>
          <w:u w:val="single"/>
        </w:rPr>
      </w:pPr>
    </w:p>
    <w:p w:rsidR="00BE3B4D" w:rsidRDefault="00BE3B4D" w:rsidP="00C335A6">
      <w:pPr>
        <w:jc w:val="both"/>
        <w:rPr>
          <w:rFonts w:ascii="Times New Roman" w:hAnsi="Times New Roman"/>
          <w:bCs/>
          <w:sz w:val="24"/>
          <w:szCs w:val="24"/>
        </w:rPr>
      </w:pPr>
      <w:r w:rsidRPr="00BE3B4D">
        <w:rPr>
          <w:rFonts w:ascii="Times New Roman" w:hAnsi="Times New Roman"/>
          <w:bCs/>
          <w:sz w:val="24"/>
          <w:szCs w:val="24"/>
        </w:rPr>
        <w:t>Per svolgere adeguatamente i propri compiti d’Istituto, l’ARCEA ha dovuto affrontare e superare un difficile processo di accreditamento da parte del MIPAAF</w:t>
      </w:r>
      <w:r w:rsidR="007053C5">
        <w:rPr>
          <w:rFonts w:ascii="Times New Roman" w:hAnsi="Times New Roman"/>
          <w:bCs/>
          <w:sz w:val="24"/>
          <w:szCs w:val="24"/>
        </w:rPr>
        <w:t>,</w:t>
      </w:r>
      <w:r w:rsidRPr="00BE3B4D">
        <w:rPr>
          <w:rFonts w:ascii="Times New Roman" w:hAnsi="Times New Roman"/>
          <w:bCs/>
          <w:sz w:val="24"/>
          <w:szCs w:val="24"/>
        </w:rPr>
        <w:t xml:space="preserve"> che, basato su nuove regole introdotte nel 2007 da un apposito Decreto Ministeriale del MIPAAF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rsidR="00BE3B4D" w:rsidRPr="00CB70F4" w:rsidRDefault="00BE3B4D" w:rsidP="00BE3B4D">
      <w:pPr>
        <w:autoSpaceDE w:val="0"/>
        <w:autoSpaceDN w:val="0"/>
        <w:adjustRightInd w:val="0"/>
        <w:jc w:val="both"/>
        <w:rPr>
          <w:rFonts w:ascii="Times New Roman" w:hAnsi="Times New Roman"/>
          <w:bCs/>
          <w:sz w:val="24"/>
          <w:szCs w:val="24"/>
        </w:rPr>
      </w:pPr>
      <w:r>
        <w:rPr>
          <w:rFonts w:ascii="Times New Roman" w:hAnsi="Times New Roman"/>
          <w:bCs/>
          <w:sz w:val="24"/>
          <w:szCs w:val="24"/>
        </w:rPr>
        <w:t>Il riconoscimento Ministeriale è stato pienamente confermato dai Servizi della Commissione Europea, a seguito della visita ispettiva avvenuta tra il novembre ed il dicembre 2010.</w:t>
      </w:r>
    </w:p>
    <w:p w:rsidR="000B464C" w:rsidRPr="000B464C" w:rsidRDefault="00BE3B4D" w:rsidP="000B464C">
      <w:pPr>
        <w:autoSpaceDE w:val="0"/>
        <w:autoSpaceDN w:val="0"/>
        <w:adjustRightInd w:val="0"/>
        <w:jc w:val="both"/>
        <w:rPr>
          <w:bCs/>
        </w:rPr>
      </w:pPr>
      <w:r>
        <w:rPr>
          <w:rFonts w:ascii="Times New Roman" w:hAnsi="Times New Roman"/>
          <w:bCs/>
          <w:sz w:val="24"/>
          <w:szCs w:val="24"/>
        </w:rPr>
        <w:t>L’Agenzia è divenuta pienamente operativa, a decorrere dal 1 luglio 2010, per il Piano di Sviluppo Rurale della Regione Calabria 2007/2013, provvedendo ad erogare, fino al 31 dicembre 2010</w:t>
      </w:r>
      <w:r w:rsidR="000B464C">
        <w:rPr>
          <w:rFonts w:ascii="Times New Roman" w:hAnsi="Times New Roman"/>
          <w:bCs/>
          <w:sz w:val="24"/>
          <w:szCs w:val="24"/>
        </w:rPr>
        <w:t>,</w:t>
      </w:r>
      <w:r>
        <w:rPr>
          <w:rFonts w:ascii="Times New Roman" w:hAnsi="Times New Roman"/>
          <w:bCs/>
          <w:sz w:val="24"/>
          <w:szCs w:val="24"/>
        </w:rPr>
        <w:t xml:space="preserve">  </w:t>
      </w:r>
      <w:r w:rsidR="000B464C" w:rsidRPr="000B464C">
        <w:rPr>
          <w:rFonts w:ascii="Times New Roman" w:hAnsi="Times New Roman"/>
          <w:bCs/>
          <w:sz w:val="24"/>
          <w:szCs w:val="24"/>
        </w:rPr>
        <w:t>€ 133.524.888,89</w:t>
      </w:r>
      <w:r w:rsidR="000B464C" w:rsidRPr="000B464C">
        <w:t xml:space="preserve"> </w:t>
      </w:r>
      <w:r w:rsidR="000B464C" w:rsidRPr="000B464C">
        <w:rPr>
          <w:rFonts w:ascii="Times New Roman" w:hAnsi="Times New Roman"/>
          <w:bCs/>
          <w:sz w:val="24"/>
          <w:szCs w:val="24"/>
        </w:rPr>
        <w:t>di quota pubblica</w:t>
      </w:r>
      <w:r w:rsidR="000B464C">
        <w:rPr>
          <w:rFonts w:ascii="Times New Roman" w:hAnsi="Times New Roman"/>
          <w:bCs/>
          <w:sz w:val="24"/>
          <w:szCs w:val="24"/>
        </w:rPr>
        <w:t xml:space="preserve"> (di cui €</w:t>
      </w:r>
      <w:r w:rsidR="000B464C" w:rsidRPr="00C335A6">
        <w:rPr>
          <w:rFonts w:ascii="Times New Roman" w:hAnsi="Times New Roman"/>
          <w:bCs/>
          <w:sz w:val="24"/>
          <w:szCs w:val="24"/>
        </w:rPr>
        <w:t xml:space="preserve"> 80.114.933.,33</w:t>
      </w:r>
      <w:r w:rsidR="000B464C" w:rsidRPr="000B464C">
        <w:rPr>
          <w:rFonts w:ascii="Times New Roman" w:hAnsi="Times New Roman"/>
          <w:bCs/>
          <w:sz w:val="24"/>
          <w:szCs w:val="24"/>
        </w:rPr>
        <w:t xml:space="preserve"> di quota FEASR– pari al 60% dell’importo complessivo speso).</w:t>
      </w:r>
    </w:p>
    <w:p w:rsidR="000B464C" w:rsidRPr="000B464C" w:rsidRDefault="00C335A6" w:rsidP="00C335A6">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Durante l’anno 2011, </w:t>
      </w:r>
      <w:r w:rsidR="000B464C" w:rsidRPr="000B464C">
        <w:rPr>
          <w:rFonts w:ascii="Times New Roman" w:hAnsi="Times New Roman"/>
          <w:bCs/>
          <w:sz w:val="24"/>
          <w:szCs w:val="24"/>
        </w:rPr>
        <w:t>l’A</w:t>
      </w:r>
      <w:r>
        <w:rPr>
          <w:rFonts w:ascii="Times New Roman" w:hAnsi="Times New Roman"/>
          <w:bCs/>
          <w:sz w:val="24"/>
          <w:szCs w:val="24"/>
        </w:rPr>
        <w:t>RCEA</w:t>
      </w:r>
      <w:r w:rsidR="000B464C" w:rsidRPr="000B464C">
        <w:rPr>
          <w:rFonts w:ascii="Times New Roman" w:hAnsi="Times New Roman"/>
          <w:bCs/>
          <w:sz w:val="24"/>
          <w:szCs w:val="24"/>
        </w:rPr>
        <w:t xml:space="preserve"> ha erogato complessivamente € 158.012.175,66 di quota pubblica (di cui €  94.807.305,40 di quota FEASR– pari al 60% dell’importo complessivo speso)</w:t>
      </w:r>
      <w:r>
        <w:rPr>
          <w:rFonts w:ascii="Times New Roman" w:hAnsi="Times New Roman"/>
          <w:bCs/>
          <w:sz w:val="24"/>
          <w:szCs w:val="24"/>
        </w:rPr>
        <w:t>,</w:t>
      </w:r>
      <w:r w:rsidRPr="00C335A6">
        <w:rPr>
          <w:rFonts w:ascii="Times New Roman" w:hAnsi="Times New Roman"/>
          <w:bCs/>
          <w:sz w:val="24"/>
          <w:szCs w:val="24"/>
        </w:rPr>
        <w:t xml:space="preserve"> </w:t>
      </w:r>
      <w:r w:rsidRPr="000B464C">
        <w:rPr>
          <w:rFonts w:ascii="Times New Roman" w:hAnsi="Times New Roman"/>
          <w:bCs/>
          <w:sz w:val="24"/>
          <w:szCs w:val="24"/>
        </w:rPr>
        <w:t>provvedendo ad erogare circa 5 milioni di euro in più rispetto a quanto programmato dal piano finanziario</w:t>
      </w:r>
      <w:r>
        <w:rPr>
          <w:rFonts w:ascii="Times New Roman" w:hAnsi="Times New Roman"/>
          <w:bCs/>
          <w:sz w:val="24"/>
          <w:szCs w:val="24"/>
        </w:rPr>
        <w:t xml:space="preserve"> del PSR 2007/2013</w:t>
      </w:r>
      <w:r w:rsidR="000B464C" w:rsidRPr="000B464C">
        <w:rPr>
          <w:rFonts w:ascii="Times New Roman" w:hAnsi="Times New Roman"/>
          <w:bCs/>
          <w:sz w:val="24"/>
          <w:szCs w:val="24"/>
        </w:rPr>
        <w:t>.</w:t>
      </w:r>
    </w:p>
    <w:p w:rsidR="000B464C" w:rsidRPr="000B464C" w:rsidRDefault="00C335A6" w:rsidP="00C335A6">
      <w:pPr>
        <w:autoSpaceDE w:val="0"/>
        <w:autoSpaceDN w:val="0"/>
        <w:adjustRightInd w:val="0"/>
        <w:spacing w:after="120"/>
        <w:jc w:val="both"/>
        <w:rPr>
          <w:rFonts w:ascii="Times New Roman" w:hAnsi="Times New Roman"/>
          <w:bCs/>
          <w:sz w:val="24"/>
          <w:szCs w:val="24"/>
        </w:rPr>
      </w:pPr>
      <w:r>
        <w:rPr>
          <w:rFonts w:ascii="Times New Roman" w:hAnsi="Times New Roman"/>
          <w:bCs/>
          <w:sz w:val="24"/>
          <w:szCs w:val="24"/>
        </w:rPr>
        <w:t>Per entrambe le annualità l’Agenzia h</w:t>
      </w:r>
      <w:r w:rsidR="000B464C" w:rsidRPr="000B464C">
        <w:rPr>
          <w:rFonts w:ascii="Times New Roman" w:hAnsi="Times New Roman"/>
          <w:bCs/>
          <w:sz w:val="24"/>
          <w:szCs w:val="24"/>
        </w:rPr>
        <w:t>a conseguito il fondamentale obiettivo di aver scongi</w:t>
      </w:r>
      <w:r w:rsidR="00192D6A">
        <w:rPr>
          <w:rFonts w:ascii="Times New Roman" w:hAnsi="Times New Roman"/>
          <w:bCs/>
          <w:sz w:val="24"/>
          <w:szCs w:val="24"/>
        </w:rPr>
        <w:t xml:space="preserve">urato il disimpegno automatico </w:t>
      </w:r>
      <w:r w:rsidR="000B464C" w:rsidRPr="000B464C">
        <w:rPr>
          <w:rFonts w:ascii="Times New Roman" w:hAnsi="Times New Roman"/>
          <w:bCs/>
          <w:sz w:val="24"/>
          <w:szCs w:val="24"/>
        </w:rPr>
        <w:t xml:space="preserve">di risorse comunitarie relative </w:t>
      </w:r>
      <w:r>
        <w:rPr>
          <w:rFonts w:ascii="Times New Roman" w:hAnsi="Times New Roman"/>
          <w:bCs/>
          <w:sz w:val="24"/>
          <w:szCs w:val="24"/>
        </w:rPr>
        <w:t xml:space="preserve">al </w:t>
      </w:r>
      <w:r w:rsidR="000B464C" w:rsidRPr="000B464C">
        <w:rPr>
          <w:rFonts w:ascii="Times New Roman" w:hAnsi="Times New Roman"/>
          <w:bCs/>
          <w:sz w:val="24"/>
          <w:szCs w:val="24"/>
        </w:rPr>
        <w:t>2009</w:t>
      </w:r>
      <w:r>
        <w:rPr>
          <w:rFonts w:ascii="Times New Roman" w:hAnsi="Times New Roman"/>
          <w:bCs/>
          <w:sz w:val="24"/>
          <w:szCs w:val="24"/>
        </w:rPr>
        <w:t xml:space="preserve"> ed al 2010</w:t>
      </w:r>
      <w:r w:rsidR="000B464C" w:rsidRPr="000B464C">
        <w:rPr>
          <w:rFonts w:ascii="Times New Roman" w:hAnsi="Times New Roman"/>
          <w:bCs/>
          <w:sz w:val="24"/>
          <w:szCs w:val="24"/>
        </w:rPr>
        <w:t xml:space="preserve"> (per effetto della regola</w:t>
      </w:r>
      <w:r w:rsidR="00192D6A">
        <w:rPr>
          <w:rFonts w:ascii="Times New Roman" w:hAnsi="Times New Roman"/>
          <w:bCs/>
          <w:sz w:val="24"/>
          <w:szCs w:val="24"/>
        </w:rPr>
        <w:t xml:space="preserve"> dell’ “n+2”)</w:t>
      </w:r>
      <w:r w:rsidR="000B464C" w:rsidRPr="000B464C">
        <w:rPr>
          <w:rFonts w:ascii="Times New Roman" w:hAnsi="Times New Roman"/>
          <w:bCs/>
          <w:sz w:val="24"/>
          <w:szCs w:val="24"/>
        </w:rPr>
        <w:t>.</w:t>
      </w:r>
    </w:p>
    <w:p w:rsidR="000B464C" w:rsidRPr="000B464C" w:rsidRDefault="000B464C" w:rsidP="00C335A6">
      <w:pPr>
        <w:autoSpaceDE w:val="0"/>
        <w:autoSpaceDN w:val="0"/>
        <w:adjustRightInd w:val="0"/>
        <w:spacing w:after="0"/>
        <w:jc w:val="both"/>
        <w:rPr>
          <w:rFonts w:ascii="Times New Roman" w:hAnsi="Times New Roman"/>
          <w:bCs/>
          <w:sz w:val="24"/>
          <w:szCs w:val="24"/>
        </w:rPr>
      </w:pPr>
      <w:r w:rsidRPr="000B464C">
        <w:rPr>
          <w:rFonts w:ascii="Times New Roman" w:hAnsi="Times New Roman"/>
          <w:bCs/>
          <w:sz w:val="24"/>
          <w:szCs w:val="24"/>
        </w:rPr>
        <w:lastRenderedPageBreak/>
        <w:t>Dal 16 ottobre 2010, l’ARCEA</w:t>
      </w:r>
      <w:r w:rsidR="00192D6A">
        <w:rPr>
          <w:rFonts w:ascii="Times New Roman" w:hAnsi="Times New Roman"/>
          <w:bCs/>
          <w:sz w:val="24"/>
          <w:szCs w:val="24"/>
        </w:rPr>
        <w:t xml:space="preserve"> </w:t>
      </w:r>
      <w:r w:rsidRPr="000B464C">
        <w:rPr>
          <w:rFonts w:ascii="Times New Roman" w:hAnsi="Times New Roman"/>
          <w:bCs/>
          <w:sz w:val="24"/>
          <w:szCs w:val="24"/>
        </w:rPr>
        <w:t>ha avviato la piena operatività anche per il regime di spesa a valere sul Fondo FEAGA (Domanda Unica), la cui gestione, per tutto l’anno 2011, ha comportato una notevole fase preparatoria sia in termini di formazione del personale che di predisposizione delle più idonee procedure tecnico-amministrative finalizzate al corretto pagamento degli aiuti nel rispetto della normativa comunitaria di settore.</w:t>
      </w:r>
    </w:p>
    <w:p w:rsidR="000B464C" w:rsidRPr="00C335A6" w:rsidRDefault="000B464C" w:rsidP="000B464C">
      <w:pPr>
        <w:autoSpaceDE w:val="0"/>
        <w:autoSpaceDN w:val="0"/>
        <w:adjustRightInd w:val="0"/>
        <w:spacing w:line="360" w:lineRule="auto"/>
        <w:ind w:left="1068"/>
        <w:jc w:val="both"/>
        <w:rPr>
          <w:rFonts w:ascii="Times New Roman" w:hAnsi="Times New Roman"/>
          <w:bCs/>
          <w:sz w:val="10"/>
          <w:szCs w:val="24"/>
        </w:rPr>
      </w:pPr>
    </w:p>
    <w:p w:rsidR="000B464C" w:rsidRDefault="000B464C" w:rsidP="00C335A6">
      <w:pPr>
        <w:tabs>
          <w:tab w:val="left" w:pos="709"/>
        </w:tabs>
        <w:autoSpaceDE w:val="0"/>
        <w:autoSpaceDN w:val="0"/>
        <w:adjustRightInd w:val="0"/>
        <w:jc w:val="both"/>
        <w:rPr>
          <w:rFonts w:ascii="Times New Roman" w:hAnsi="Times New Roman"/>
          <w:bCs/>
          <w:sz w:val="24"/>
          <w:szCs w:val="24"/>
        </w:rPr>
      </w:pPr>
      <w:r w:rsidRPr="000B464C">
        <w:rPr>
          <w:rFonts w:ascii="Times New Roman" w:hAnsi="Times New Roman"/>
          <w:bCs/>
          <w:sz w:val="24"/>
          <w:szCs w:val="24"/>
        </w:rPr>
        <w:t>Al termine di tale impegnativo percorso, l’Agenzia ha erogato, all’inizio del mese di novembre, i primi aiuti riferiti alla Domanda Unica ed ammontanti fino al 31 dicembre 2011 ad</w:t>
      </w:r>
      <w:r w:rsidR="00192D6A">
        <w:rPr>
          <w:rFonts w:ascii="Times New Roman" w:hAnsi="Times New Roman"/>
          <w:bCs/>
          <w:sz w:val="24"/>
          <w:szCs w:val="24"/>
        </w:rPr>
        <w:t xml:space="preserve"> €  251.713.773,31 (pari </w:t>
      </w:r>
      <w:r w:rsidRPr="000B464C">
        <w:rPr>
          <w:rFonts w:ascii="Times New Roman" w:hAnsi="Times New Roman"/>
          <w:bCs/>
          <w:sz w:val="24"/>
          <w:szCs w:val="24"/>
        </w:rPr>
        <w:t>a 214.914 pagamenti effettuati).</w:t>
      </w:r>
    </w:p>
    <w:p w:rsidR="00470C61" w:rsidRDefault="00470C61" w:rsidP="00C335A6">
      <w:pPr>
        <w:tabs>
          <w:tab w:val="left" w:pos="709"/>
        </w:tabs>
        <w:autoSpaceDE w:val="0"/>
        <w:autoSpaceDN w:val="0"/>
        <w:adjustRightInd w:val="0"/>
        <w:jc w:val="both"/>
        <w:rPr>
          <w:rFonts w:ascii="Times New Roman" w:hAnsi="Times New Roman"/>
          <w:bCs/>
          <w:sz w:val="24"/>
          <w:szCs w:val="24"/>
        </w:rPr>
      </w:pPr>
    </w:p>
    <w:p w:rsidR="00BE3B4D" w:rsidRPr="00470C61" w:rsidRDefault="00BE3B4D" w:rsidP="001A419B">
      <w:pPr>
        <w:numPr>
          <w:ilvl w:val="1"/>
          <w:numId w:val="7"/>
        </w:numPr>
        <w:tabs>
          <w:tab w:val="left" w:pos="284"/>
        </w:tabs>
        <w:autoSpaceDE w:val="0"/>
        <w:autoSpaceDN w:val="0"/>
        <w:adjustRightInd w:val="0"/>
        <w:spacing w:after="0" w:line="240" w:lineRule="auto"/>
        <w:ind w:left="0" w:firstLine="0"/>
        <w:rPr>
          <w:rFonts w:ascii="Times New Roman" w:hAnsi="Times New Roman"/>
          <w:b/>
          <w:bCs/>
          <w:i/>
          <w:sz w:val="24"/>
          <w:szCs w:val="24"/>
          <w:u w:val="single"/>
        </w:rPr>
      </w:pPr>
      <w:r w:rsidRPr="00470C61">
        <w:rPr>
          <w:rFonts w:ascii="Times New Roman" w:hAnsi="Times New Roman"/>
          <w:b/>
          <w:bCs/>
          <w:i/>
          <w:sz w:val="24"/>
          <w:szCs w:val="24"/>
          <w:u w:val="single"/>
        </w:rPr>
        <w:t>Dove siamo</w:t>
      </w:r>
    </w:p>
    <w:p w:rsidR="00C335A6" w:rsidRPr="00C335A6" w:rsidRDefault="00C335A6" w:rsidP="00C335A6">
      <w:pPr>
        <w:tabs>
          <w:tab w:val="left" w:pos="284"/>
        </w:tabs>
        <w:autoSpaceDE w:val="0"/>
        <w:autoSpaceDN w:val="0"/>
        <w:adjustRightInd w:val="0"/>
        <w:spacing w:after="0" w:line="240" w:lineRule="auto"/>
        <w:rPr>
          <w:rFonts w:ascii="Times New Roman" w:hAnsi="Times New Roman"/>
          <w:bCs/>
          <w:sz w:val="24"/>
          <w:szCs w:val="24"/>
        </w:rPr>
      </w:pPr>
    </w:p>
    <w:p w:rsidR="00470C61" w:rsidRPr="00470C61" w:rsidRDefault="00BE3B4D" w:rsidP="00C335A6">
      <w:pPr>
        <w:autoSpaceDE w:val="0"/>
        <w:autoSpaceDN w:val="0"/>
        <w:adjustRightInd w:val="0"/>
        <w:spacing w:after="0" w:line="240" w:lineRule="auto"/>
        <w:rPr>
          <w:rFonts w:ascii="Times New Roman" w:hAnsi="Times New Roman"/>
          <w:bCs/>
          <w:sz w:val="24"/>
          <w:szCs w:val="24"/>
        </w:rPr>
      </w:pPr>
      <w:r w:rsidRPr="00470C61">
        <w:rPr>
          <w:rFonts w:ascii="Times New Roman" w:hAnsi="Times New Roman"/>
          <w:bCs/>
          <w:sz w:val="24"/>
          <w:szCs w:val="24"/>
        </w:rPr>
        <w:t>L’</w:t>
      </w:r>
      <w:r w:rsidR="00C335A6" w:rsidRPr="00470C61">
        <w:rPr>
          <w:rFonts w:ascii="Times New Roman" w:hAnsi="Times New Roman"/>
          <w:bCs/>
          <w:sz w:val="24"/>
          <w:szCs w:val="24"/>
        </w:rPr>
        <w:t>ARCEA ha sede a Catanzaro, in Via E. Mol</w:t>
      </w:r>
      <w:r w:rsidR="00470C61" w:rsidRPr="00470C61">
        <w:rPr>
          <w:rFonts w:ascii="Times New Roman" w:hAnsi="Times New Roman"/>
          <w:bCs/>
          <w:sz w:val="24"/>
          <w:szCs w:val="24"/>
        </w:rPr>
        <w:t>è</w:t>
      </w:r>
      <w:r w:rsidR="00EC41D2">
        <w:rPr>
          <w:rFonts w:ascii="Times New Roman" w:hAnsi="Times New Roman"/>
          <w:bCs/>
          <w:sz w:val="24"/>
          <w:szCs w:val="24"/>
        </w:rPr>
        <w:t>, Traversa L. Di Bona</w:t>
      </w:r>
      <w:r w:rsidR="00470C61" w:rsidRPr="00470C61">
        <w:rPr>
          <w:rFonts w:ascii="Times New Roman" w:hAnsi="Times New Roman"/>
          <w:bCs/>
          <w:sz w:val="24"/>
          <w:szCs w:val="24"/>
        </w:rPr>
        <w:t xml:space="preserve">. </w:t>
      </w:r>
    </w:p>
    <w:p w:rsidR="00470C61" w:rsidRDefault="00470C61" w:rsidP="00C335A6">
      <w:pPr>
        <w:autoSpaceDE w:val="0"/>
        <w:autoSpaceDN w:val="0"/>
        <w:adjustRightInd w:val="0"/>
        <w:spacing w:after="0" w:line="240" w:lineRule="auto"/>
        <w:rPr>
          <w:rFonts w:ascii="ArialMT" w:hAnsi="ArialMT" w:cs="ArialMT"/>
          <w:color w:val="000000"/>
          <w:lang w:eastAsia="it-IT"/>
        </w:rPr>
      </w:pPr>
    </w:p>
    <w:p w:rsidR="00470C61" w:rsidRDefault="00470C61" w:rsidP="00C335A6">
      <w:pPr>
        <w:autoSpaceDE w:val="0"/>
        <w:autoSpaceDN w:val="0"/>
        <w:adjustRightInd w:val="0"/>
        <w:spacing w:after="0" w:line="240" w:lineRule="auto"/>
        <w:rPr>
          <w:rFonts w:ascii="ArialMT" w:hAnsi="ArialMT" w:cs="ArialMT"/>
          <w:color w:val="000000"/>
          <w:lang w:eastAsia="it-IT"/>
        </w:rPr>
      </w:pPr>
    </w:p>
    <w:p w:rsidR="00470C61" w:rsidRPr="00470C61" w:rsidRDefault="00470C61" w:rsidP="00470C61">
      <w:pPr>
        <w:autoSpaceDE w:val="0"/>
        <w:autoSpaceDN w:val="0"/>
        <w:adjustRightInd w:val="0"/>
        <w:spacing w:after="0"/>
        <w:jc w:val="both"/>
        <w:rPr>
          <w:rFonts w:ascii="Times New Roman" w:hAnsi="Times New Roman"/>
          <w:bCs/>
          <w:sz w:val="24"/>
          <w:szCs w:val="24"/>
        </w:rPr>
      </w:pPr>
      <w:r w:rsidRPr="00470C61">
        <w:rPr>
          <w:rFonts w:ascii="Times New Roman" w:hAnsi="Times New Roman"/>
          <w:bCs/>
          <w:sz w:val="24"/>
          <w:szCs w:val="24"/>
        </w:rPr>
        <w:t xml:space="preserve">In ottemperanza alle prescrizioni fornite dalla Commissione Europea, l’Agenzia ha predisposto un sito di “Disaster Recovery” che consentirà, in caso di “incidente” di grave portata, la continuità delle attività lavorative essenziali, nonché a </w:t>
      </w:r>
      <w:r w:rsidR="00DA24BE" w:rsidRPr="00470C61">
        <w:rPr>
          <w:rFonts w:ascii="Times New Roman" w:hAnsi="Times New Roman"/>
          <w:bCs/>
          <w:sz w:val="24"/>
          <w:szCs w:val="24"/>
        </w:rPr>
        <w:t>bilanciare</w:t>
      </w:r>
      <w:r w:rsidRPr="00470C61">
        <w:rPr>
          <w:rFonts w:ascii="Times New Roman" w:hAnsi="Times New Roman"/>
          <w:bCs/>
          <w:sz w:val="24"/>
          <w:szCs w:val="24"/>
        </w:rPr>
        <w:t xml:space="preserve"> il carico computazionale tra le due “sale CED” (Catanzaro e Cosenza)</w:t>
      </w:r>
      <w:r w:rsidR="00DA24BE">
        <w:rPr>
          <w:rFonts w:ascii="Times New Roman" w:hAnsi="Times New Roman"/>
          <w:bCs/>
          <w:sz w:val="24"/>
          <w:szCs w:val="24"/>
        </w:rPr>
        <w:t>,</w:t>
      </w:r>
      <w:r w:rsidRPr="00470C61">
        <w:rPr>
          <w:rFonts w:ascii="Times New Roman" w:hAnsi="Times New Roman"/>
          <w:bCs/>
          <w:sz w:val="24"/>
          <w:szCs w:val="24"/>
        </w:rPr>
        <w:t xml:space="preserve"> decongestionando anche durante i picchi lavorati</w:t>
      </w:r>
      <w:r w:rsidR="00DA24BE">
        <w:rPr>
          <w:rFonts w:ascii="Times New Roman" w:hAnsi="Times New Roman"/>
          <w:bCs/>
          <w:sz w:val="24"/>
          <w:szCs w:val="24"/>
        </w:rPr>
        <w:t>vi la sede principale.</w:t>
      </w:r>
    </w:p>
    <w:p w:rsidR="00470C61" w:rsidRDefault="00470C61" w:rsidP="00470C61">
      <w:pPr>
        <w:autoSpaceDE w:val="0"/>
        <w:autoSpaceDN w:val="0"/>
        <w:adjustRightInd w:val="0"/>
        <w:spacing w:line="360" w:lineRule="auto"/>
        <w:jc w:val="both"/>
        <w:rPr>
          <w:kern w:val="28"/>
        </w:rPr>
      </w:pPr>
      <w:r>
        <w:rPr>
          <w:kern w:val="28"/>
        </w:rPr>
        <w:t xml:space="preserve"> </w:t>
      </w:r>
    </w:p>
    <w:p w:rsidR="00717C83" w:rsidRPr="000C75DC" w:rsidRDefault="00CC6F19" w:rsidP="00561B6E">
      <w:pPr>
        <w:autoSpaceDE w:val="0"/>
        <w:autoSpaceDN w:val="0"/>
        <w:adjustRightInd w:val="0"/>
        <w:jc w:val="both"/>
        <w:rPr>
          <w:rFonts w:ascii="Times New Roman" w:hAnsi="Times New Roman"/>
          <w:b/>
          <w:bCs/>
          <w:i/>
          <w:sz w:val="24"/>
          <w:szCs w:val="24"/>
          <w:u w:val="single"/>
        </w:rPr>
      </w:pPr>
      <w:r w:rsidRPr="000C75DC">
        <w:rPr>
          <w:rFonts w:ascii="Times New Roman" w:hAnsi="Times New Roman"/>
          <w:b/>
          <w:bCs/>
          <w:i/>
          <w:sz w:val="24"/>
          <w:szCs w:val="24"/>
          <w:u w:val="single"/>
        </w:rPr>
        <w:t>4</w:t>
      </w:r>
      <w:r w:rsidR="00561B6E" w:rsidRPr="000C75DC">
        <w:rPr>
          <w:rFonts w:ascii="Times New Roman" w:hAnsi="Times New Roman"/>
          <w:b/>
          <w:bCs/>
          <w:i/>
          <w:sz w:val="24"/>
          <w:szCs w:val="24"/>
          <w:u w:val="single"/>
        </w:rPr>
        <w:t>. L’Organizzazione dell’ARCEA</w:t>
      </w:r>
    </w:p>
    <w:p w:rsidR="00561B6E" w:rsidRDefault="00561B6E" w:rsidP="00561B6E">
      <w:pPr>
        <w:autoSpaceDE w:val="0"/>
        <w:autoSpaceDN w:val="0"/>
        <w:adjustRightInd w:val="0"/>
        <w:jc w:val="both"/>
        <w:rPr>
          <w:rFonts w:ascii="Times New Roman" w:hAnsi="Times New Roman"/>
          <w:bCs/>
          <w:sz w:val="24"/>
          <w:szCs w:val="24"/>
        </w:rPr>
      </w:pPr>
      <w:r w:rsidRPr="00561B6E">
        <w:rPr>
          <w:rFonts w:ascii="Times New Roman" w:hAnsi="Times New Roman"/>
          <w:bCs/>
          <w:sz w:val="24"/>
          <w:szCs w:val="24"/>
        </w:rPr>
        <w:t>L</w:t>
      </w:r>
      <w:r>
        <w:rPr>
          <w:rFonts w:ascii="Times New Roman" w:hAnsi="Times New Roman"/>
          <w:bCs/>
          <w:sz w:val="24"/>
          <w:szCs w:val="24"/>
        </w:rPr>
        <w:t>a struttura organizzativa dell’ARCEA, è stata definita nel rispetto della normativa comunitaria e nazionale di settore, nonché sulla base delle prescrizioni fornite dalle Autorità Ministeriali competenti al riconoscimento dell’Agenzia quale Organismo Pagatore.</w:t>
      </w:r>
    </w:p>
    <w:bookmarkStart w:id="0" w:name="_GoBack"/>
    <w:bookmarkEnd w:id="0"/>
    <w:p w:rsidR="00561B6E" w:rsidRPr="00561B6E" w:rsidRDefault="003D7C31" w:rsidP="00E74F2D">
      <w:pPr>
        <w:autoSpaceDE w:val="0"/>
        <w:autoSpaceDN w:val="0"/>
        <w:adjustRightInd w:val="0"/>
        <w:jc w:val="center"/>
        <w:rPr>
          <w:rFonts w:ascii="Times New Roman" w:hAnsi="Times New Roman"/>
          <w:bCs/>
          <w:sz w:val="24"/>
          <w:szCs w:val="24"/>
        </w:rPr>
      </w:pPr>
      <w:r w:rsidRPr="003D7C31">
        <w:rPr>
          <w:rFonts w:ascii="Times New Roman" w:hAnsi="Times New Roman"/>
          <w:bCs/>
          <w:sz w:val="24"/>
          <w:szCs w:val="24"/>
        </w:rPr>
        <w:object w:dxaOrig="7216" w:dyaOrig="5407">
          <v:shape id="_x0000_i1026" type="#_x0000_t75" style="width:460.55pt;height:326.05pt" o:ole="">
            <v:imagedata r:id="rId11" o:title=""/>
          </v:shape>
          <o:OLEObject Type="Embed" ProgID="PowerPoint.Slide.12" ShapeID="_x0000_i1026" DrawAspect="Content" ObjectID="_1615443304" r:id="rId12"/>
        </w:object>
      </w:r>
    </w:p>
    <w:p w:rsidR="00A40F76" w:rsidRDefault="00A40F76" w:rsidP="0005621C">
      <w:pPr>
        <w:autoSpaceDE w:val="0"/>
        <w:autoSpaceDN w:val="0"/>
        <w:adjustRightInd w:val="0"/>
        <w:jc w:val="both"/>
        <w:rPr>
          <w:rFonts w:ascii="Times New Roman" w:hAnsi="Times New Roman"/>
          <w:bCs/>
          <w:sz w:val="4"/>
          <w:szCs w:val="24"/>
        </w:rPr>
      </w:pPr>
    </w:p>
    <w:p w:rsidR="00E74F2D" w:rsidRDefault="00DA61BC" w:rsidP="0005621C">
      <w:pPr>
        <w:autoSpaceDE w:val="0"/>
        <w:autoSpaceDN w:val="0"/>
        <w:adjustRightInd w:val="0"/>
        <w:jc w:val="both"/>
        <w:rPr>
          <w:rFonts w:ascii="Times New Roman" w:hAnsi="Times New Roman"/>
          <w:bCs/>
          <w:sz w:val="4"/>
          <w:szCs w:val="24"/>
        </w:rPr>
      </w:pPr>
      <w:r w:rsidRPr="00D678FF">
        <w:rPr>
          <w:rFonts w:ascii="Times New Roman" w:hAnsi="Times New Roman"/>
          <w:bCs/>
          <w:sz w:val="24"/>
          <w:szCs w:val="24"/>
        </w:rPr>
        <w:object w:dxaOrig="7216" w:dyaOrig="5407">
          <v:shape id="_x0000_i1027" type="#_x0000_t75" style="width:465.95pt;height:340.3pt" o:ole="">
            <v:imagedata r:id="rId13" o:title=""/>
          </v:shape>
          <o:OLEObject Type="Embed" ProgID="PowerPoint.Slide.12" ShapeID="_x0000_i1027" DrawAspect="Content" ObjectID="_1615443305" r:id="rId14"/>
        </w:object>
      </w:r>
    </w:p>
    <w:p w:rsidR="00E74F2D" w:rsidRDefault="00E74F2D" w:rsidP="0005621C">
      <w:pPr>
        <w:autoSpaceDE w:val="0"/>
        <w:autoSpaceDN w:val="0"/>
        <w:adjustRightInd w:val="0"/>
        <w:jc w:val="both"/>
        <w:rPr>
          <w:rFonts w:ascii="Times New Roman" w:hAnsi="Times New Roman"/>
          <w:bCs/>
          <w:sz w:val="4"/>
          <w:szCs w:val="24"/>
        </w:rPr>
      </w:pPr>
    </w:p>
    <w:p w:rsidR="00D678FF" w:rsidRDefault="00FD0AFE" w:rsidP="001A419B">
      <w:pPr>
        <w:numPr>
          <w:ilvl w:val="1"/>
          <w:numId w:val="8"/>
        </w:numPr>
        <w:tabs>
          <w:tab w:val="left" w:pos="426"/>
        </w:tabs>
        <w:autoSpaceDE w:val="0"/>
        <w:autoSpaceDN w:val="0"/>
        <w:adjustRightInd w:val="0"/>
        <w:ind w:left="0" w:firstLine="0"/>
        <w:jc w:val="both"/>
        <w:rPr>
          <w:rFonts w:ascii="Times New Roman" w:hAnsi="Times New Roman"/>
          <w:b/>
          <w:bCs/>
          <w:i/>
          <w:sz w:val="24"/>
          <w:szCs w:val="24"/>
          <w:u w:val="single"/>
        </w:rPr>
      </w:pPr>
      <w:r w:rsidRPr="00FD0AFE">
        <w:rPr>
          <w:rFonts w:ascii="Times New Roman" w:hAnsi="Times New Roman"/>
          <w:b/>
          <w:bCs/>
          <w:i/>
          <w:sz w:val="24"/>
          <w:szCs w:val="24"/>
          <w:u w:val="single"/>
        </w:rPr>
        <w:t>L’ARCEA in cifre</w:t>
      </w:r>
      <w:r w:rsidR="006835EC">
        <w:rPr>
          <w:rFonts w:ascii="Times New Roman" w:hAnsi="Times New Roman"/>
          <w:b/>
          <w:bCs/>
          <w:i/>
          <w:sz w:val="24"/>
          <w:szCs w:val="24"/>
          <w:u w:val="single"/>
        </w:rPr>
        <w:t xml:space="preserve"> (al 31 dicembre 2011)</w:t>
      </w:r>
      <w:r w:rsidRPr="00FD0AFE">
        <w:rPr>
          <w:rFonts w:ascii="Times New Roman" w:hAnsi="Times New Roman"/>
          <w:b/>
          <w:bCs/>
          <w:i/>
          <w:sz w:val="24"/>
          <w:szCs w:val="24"/>
          <w:u w:val="single"/>
        </w:rPr>
        <w:t>:</w:t>
      </w:r>
    </w:p>
    <w:p w:rsidR="006835EC" w:rsidRDefault="006835EC" w:rsidP="006835EC">
      <w:pPr>
        <w:tabs>
          <w:tab w:val="left" w:pos="426"/>
        </w:tabs>
        <w:autoSpaceDE w:val="0"/>
        <w:autoSpaceDN w:val="0"/>
        <w:adjustRightInd w:val="0"/>
        <w:ind w:left="720"/>
        <w:jc w:val="both"/>
        <w:rPr>
          <w:rFonts w:ascii="Times New Roman" w:hAnsi="Times New Roman"/>
          <w:b/>
          <w:bCs/>
          <w:i/>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1"/>
        <w:gridCol w:w="4359"/>
      </w:tblGrid>
      <w:tr w:rsidR="006835EC" w:rsidRPr="000E5AEF" w:rsidTr="000E5AEF">
        <w:trPr>
          <w:trHeight w:val="363"/>
        </w:trPr>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Dipendenti in servizio</w:t>
            </w:r>
            <w:r w:rsidR="00121D80" w:rsidRPr="000E5AEF">
              <w:rPr>
                <w:rFonts w:ascii="Times New Roman" w:hAnsi="Times New Roman"/>
                <w:bCs/>
              </w:rPr>
              <w:t>*</w:t>
            </w:r>
          </w:p>
        </w:tc>
        <w:tc>
          <w:tcPr>
            <w:tcW w:w="4359"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4</w:t>
            </w:r>
            <w:r w:rsidR="00121D80" w:rsidRPr="000E5AEF">
              <w:rPr>
                <w:rFonts w:ascii="Times New Roman" w:hAnsi="Times New Roman"/>
                <w:bCs/>
              </w:rPr>
              <w:t>4</w:t>
            </w:r>
          </w:p>
        </w:tc>
      </w:tr>
      <w:tr w:rsidR="006835EC" w:rsidRPr="000E5AEF" w:rsidTr="000E5AEF">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Organismi Delegati CAA Convenzionati</w:t>
            </w:r>
          </w:p>
        </w:tc>
        <w:tc>
          <w:tcPr>
            <w:tcW w:w="4359"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21</w:t>
            </w:r>
          </w:p>
        </w:tc>
      </w:tr>
      <w:tr w:rsidR="006835EC" w:rsidRPr="000E5AEF" w:rsidTr="000E5AEF">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 xml:space="preserve">Fascicoli totali (a sistema) </w:t>
            </w:r>
          </w:p>
        </w:tc>
        <w:tc>
          <w:tcPr>
            <w:tcW w:w="4359"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169.980 di cui pagabili 120.150</w:t>
            </w:r>
          </w:p>
        </w:tc>
      </w:tr>
      <w:tr w:rsidR="006835EC" w:rsidRPr="000E5AEF" w:rsidTr="000E5AEF">
        <w:tc>
          <w:tcPr>
            <w:tcW w:w="5671" w:type="dxa"/>
          </w:tcPr>
          <w:p w:rsidR="006835EC" w:rsidRPr="000E5AEF" w:rsidRDefault="006835EC" w:rsidP="00275181">
            <w:pPr>
              <w:tabs>
                <w:tab w:val="left" w:pos="426"/>
              </w:tabs>
              <w:autoSpaceDE w:val="0"/>
              <w:autoSpaceDN w:val="0"/>
              <w:adjustRightInd w:val="0"/>
              <w:jc w:val="both"/>
              <w:rPr>
                <w:rFonts w:ascii="Times New Roman" w:hAnsi="Times New Roman"/>
                <w:bCs/>
              </w:rPr>
            </w:pPr>
            <w:r w:rsidRPr="000E5AEF">
              <w:rPr>
                <w:rFonts w:ascii="Times New Roman" w:hAnsi="Times New Roman"/>
                <w:bCs/>
              </w:rPr>
              <w:t xml:space="preserve">Erogazioni Fondo FEAGA (1 </w:t>
            </w:r>
            <w:r w:rsidR="00275181">
              <w:rPr>
                <w:rFonts w:ascii="Times New Roman" w:hAnsi="Times New Roman"/>
                <w:bCs/>
              </w:rPr>
              <w:t>novembre</w:t>
            </w:r>
            <w:r w:rsidRPr="000E5AEF">
              <w:rPr>
                <w:rFonts w:ascii="Times New Roman" w:hAnsi="Times New Roman"/>
                <w:bCs/>
              </w:rPr>
              <w:t>/31 dicembre 2011)</w:t>
            </w:r>
          </w:p>
        </w:tc>
        <w:tc>
          <w:tcPr>
            <w:tcW w:w="4359" w:type="dxa"/>
          </w:tcPr>
          <w:p w:rsidR="006835EC" w:rsidRPr="000E5AEF" w:rsidRDefault="006835EC" w:rsidP="000E5AEF">
            <w:pPr>
              <w:tabs>
                <w:tab w:val="left" w:pos="426"/>
              </w:tabs>
              <w:autoSpaceDE w:val="0"/>
              <w:autoSpaceDN w:val="0"/>
              <w:adjustRightInd w:val="0"/>
              <w:jc w:val="both"/>
              <w:rPr>
                <w:rFonts w:ascii="Times New Roman" w:hAnsi="Times New Roman"/>
                <w:b/>
                <w:bCs/>
              </w:rPr>
            </w:pPr>
            <w:r w:rsidRPr="000E5AEF">
              <w:rPr>
                <w:rFonts w:ascii="Times New Roman" w:hAnsi="Times New Roman"/>
                <w:bCs/>
              </w:rPr>
              <w:t xml:space="preserve">€ 251.713.773,31 </w:t>
            </w:r>
          </w:p>
        </w:tc>
      </w:tr>
      <w:tr w:rsidR="006835EC" w:rsidRPr="000E5AEF" w:rsidTr="000E5AEF">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Erogazioni Fondo FEASR (1 gennaio/31 dicembre 2011)</w:t>
            </w:r>
          </w:p>
        </w:tc>
        <w:tc>
          <w:tcPr>
            <w:tcW w:w="4359" w:type="dxa"/>
          </w:tcPr>
          <w:p w:rsidR="006835EC" w:rsidRPr="000E5AEF" w:rsidRDefault="006835EC" w:rsidP="000E5AEF">
            <w:pPr>
              <w:tabs>
                <w:tab w:val="left" w:pos="426"/>
              </w:tabs>
              <w:autoSpaceDE w:val="0"/>
              <w:autoSpaceDN w:val="0"/>
              <w:adjustRightInd w:val="0"/>
              <w:jc w:val="both"/>
              <w:rPr>
                <w:rFonts w:ascii="Times New Roman" w:hAnsi="Times New Roman"/>
                <w:b/>
                <w:bCs/>
                <w:i/>
                <w:u w:val="single"/>
              </w:rPr>
            </w:pPr>
            <w:r w:rsidRPr="000E5AEF">
              <w:rPr>
                <w:rFonts w:ascii="Times New Roman" w:hAnsi="Times New Roman"/>
                <w:bCs/>
              </w:rPr>
              <w:t>€ 158.012.175,66</w:t>
            </w:r>
          </w:p>
        </w:tc>
      </w:tr>
    </w:tbl>
    <w:p w:rsidR="00121D80" w:rsidRPr="00121D80" w:rsidRDefault="00121D80" w:rsidP="00121D80">
      <w:pPr>
        <w:tabs>
          <w:tab w:val="left" w:pos="426"/>
        </w:tabs>
        <w:autoSpaceDE w:val="0"/>
        <w:autoSpaceDN w:val="0"/>
        <w:adjustRightInd w:val="0"/>
        <w:ind w:left="720" w:hanging="862"/>
        <w:jc w:val="both"/>
        <w:rPr>
          <w:rFonts w:ascii="Times New Roman" w:hAnsi="Times New Roman"/>
          <w:bCs/>
          <w:i/>
          <w:sz w:val="14"/>
          <w:szCs w:val="24"/>
        </w:rPr>
      </w:pPr>
    </w:p>
    <w:p w:rsidR="006835EC" w:rsidRDefault="00121D80" w:rsidP="00121D80">
      <w:pPr>
        <w:tabs>
          <w:tab w:val="left" w:pos="426"/>
        </w:tabs>
        <w:autoSpaceDE w:val="0"/>
        <w:autoSpaceDN w:val="0"/>
        <w:adjustRightInd w:val="0"/>
        <w:ind w:left="720" w:hanging="862"/>
        <w:jc w:val="both"/>
        <w:rPr>
          <w:rFonts w:ascii="Times New Roman" w:hAnsi="Times New Roman"/>
          <w:bCs/>
          <w:i/>
          <w:sz w:val="24"/>
          <w:szCs w:val="24"/>
        </w:rPr>
      </w:pPr>
      <w:r w:rsidRPr="00121D80">
        <w:rPr>
          <w:rFonts w:ascii="Times New Roman" w:hAnsi="Times New Roman"/>
          <w:bCs/>
          <w:i/>
          <w:sz w:val="24"/>
          <w:szCs w:val="24"/>
        </w:rPr>
        <w:t>*Escluso il Direttore ed i dipendenti in aspettativa ovvero in comando in uscita</w:t>
      </w:r>
    </w:p>
    <w:p w:rsidR="00121D80" w:rsidRPr="00121D80" w:rsidRDefault="00121D80" w:rsidP="006835EC">
      <w:pPr>
        <w:tabs>
          <w:tab w:val="left" w:pos="426"/>
        </w:tabs>
        <w:autoSpaceDE w:val="0"/>
        <w:autoSpaceDN w:val="0"/>
        <w:adjustRightInd w:val="0"/>
        <w:ind w:left="720"/>
        <w:jc w:val="both"/>
        <w:rPr>
          <w:rFonts w:ascii="Times New Roman" w:hAnsi="Times New Roman"/>
          <w:bCs/>
          <w:i/>
          <w:sz w:val="24"/>
          <w:szCs w:val="24"/>
        </w:rPr>
      </w:pPr>
    </w:p>
    <w:p w:rsidR="00FD0AFE" w:rsidRPr="00FD0AFE" w:rsidRDefault="00FD0AFE" w:rsidP="00FD0AFE">
      <w:pPr>
        <w:autoSpaceDE w:val="0"/>
        <w:autoSpaceDN w:val="0"/>
        <w:adjustRightInd w:val="0"/>
        <w:ind w:left="1440"/>
        <w:jc w:val="both"/>
        <w:rPr>
          <w:rFonts w:ascii="Times New Roman" w:hAnsi="Times New Roman"/>
          <w:bCs/>
          <w:sz w:val="24"/>
          <w:szCs w:val="24"/>
        </w:rPr>
      </w:pPr>
    </w:p>
    <w:p w:rsidR="00D678FF" w:rsidRDefault="00D678FF" w:rsidP="0005621C">
      <w:pPr>
        <w:autoSpaceDE w:val="0"/>
        <w:autoSpaceDN w:val="0"/>
        <w:adjustRightInd w:val="0"/>
        <w:jc w:val="both"/>
        <w:rPr>
          <w:rFonts w:ascii="Times New Roman" w:hAnsi="Times New Roman"/>
          <w:bCs/>
          <w:sz w:val="4"/>
          <w:szCs w:val="24"/>
        </w:rPr>
      </w:pPr>
    </w:p>
    <w:p w:rsidR="00D678FF" w:rsidRDefault="00C7155C" w:rsidP="001A419B">
      <w:pPr>
        <w:numPr>
          <w:ilvl w:val="1"/>
          <w:numId w:val="8"/>
        </w:numPr>
        <w:tabs>
          <w:tab w:val="left" w:pos="284"/>
        </w:tabs>
        <w:autoSpaceDE w:val="0"/>
        <w:autoSpaceDN w:val="0"/>
        <w:adjustRightInd w:val="0"/>
        <w:ind w:left="0" w:firstLine="0"/>
        <w:jc w:val="both"/>
        <w:rPr>
          <w:rFonts w:ascii="Times New Roman" w:hAnsi="Times New Roman"/>
          <w:b/>
          <w:bCs/>
          <w:i/>
          <w:sz w:val="24"/>
          <w:szCs w:val="24"/>
          <w:u w:val="single"/>
        </w:rPr>
      </w:pPr>
      <w:r w:rsidRPr="00C7155C">
        <w:rPr>
          <w:rFonts w:ascii="Times New Roman" w:hAnsi="Times New Roman"/>
          <w:b/>
          <w:bCs/>
          <w:i/>
          <w:sz w:val="24"/>
          <w:szCs w:val="24"/>
          <w:u w:val="single"/>
        </w:rPr>
        <w:t>Contesto interno ed esterno</w:t>
      </w:r>
    </w:p>
    <w:p w:rsidR="004152A0" w:rsidRPr="000C75DC" w:rsidRDefault="00FD7C45" w:rsidP="000C75DC">
      <w:pPr>
        <w:autoSpaceDE w:val="0"/>
        <w:autoSpaceDN w:val="0"/>
        <w:adjustRightInd w:val="0"/>
        <w:spacing w:after="0" w:line="240" w:lineRule="auto"/>
        <w:jc w:val="center"/>
        <w:rPr>
          <w:rFonts w:ascii="Times New Roman" w:hAnsi="Times New Roman"/>
          <w:b/>
          <w:sz w:val="24"/>
          <w:u w:val="single"/>
        </w:rPr>
      </w:pPr>
      <w:r w:rsidRPr="000C75DC">
        <w:rPr>
          <w:rFonts w:ascii="Times New Roman" w:hAnsi="Times New Roman"/>
          <w:b/>
          <w:sz w:val="24"/>
          <w:u w:val="single"/>
        </w:rPr>
        <w:t>Soggetti esterni coinvolti n</w:t>
      </w:r>
      <w:r w:rsidR="004152A0" w:rsidRPr="000C75DC">
        <w:rPr>
          <w:rFonts w:ascii="Times New Roman" w:hAnsi="Times New Roman"/>
          <w:b/>
          <w:sz w:val="24"/>
          <w:u w:val="single"/>
        </w:rPr>
        <w:t>el sistema di erogazioni in agricoltura.</w:t>
      </w:r>
    </w:p>
    <w:p w:rsidR="005A7F3E" w:rsidRPr="00FD7C45" w:rsidRDefault="005A7F3E" w:rsidP="004152A0">
      <w:pPr>
        <w:autoSpaceDE w:val="0"/>
        <w:autoSpaceDN w:val="0"/>
        <w:adjustRightInd w:val="0"/>
        <w:spacing w:after="0" w:line="240" w:lineRule="auto"/>
        <w:rPr>
          <w:rFonts w:ascii="Times New Roman" w:hAnsi="Times New Roman"/>
          <w:sz w:val="24"/>
          <w:u w:val="single"/>
        </w:rPr>
      </w:pPr>
    </w:p>
    <w:p w:rsidR="004152A0" w:rsidRPr="005A7F3E" w:rsidRDefault="004152A0" w:rsidP="001A419B">
      <w:pPr>
        <w:numPr>
          <w:ilvl w:val="0"/>
          <w:numId w:val="21"/>
        </w:numPr>
        <w:autoSpaceDE w:val="0"/>
        <w:autoSpaceDN w:val="0"/>
        <w:adjustRightInd w:val="0"/>
        <w:spacing w:after="0"/>
        <w:ind w:right="-1"/>
        <w:jc w:val="both"/>
        <w:rPr>
          <w:rFonts w:ascii="Times New Roman" w:hAnsi="Times New Roman"/>
          <w:sz w:val="24"/>
        </w:rPr>
      </w:pPr>
      <w:r w:rsidRPr="005A7F3E">
        <w:rPr>
          <w:rFonts w:ascii="Times New Roman" w:hAnsi="Times New Roman"/>
          <w:b/>
          <w:sz w:val="24"/>
          <w:u w:val="single"/>
        </w:rPr>
        <w:t xml:space="preserve"> La Corte dei conti europea</w:t>
      </w:r>
      <w:r w:rsidRPr="005A7F3E">
        <w:rPr>
          <w:rFonts w:ascii="Times New Roman" w:hAnsi="Times New Roman"/>
          <w:sz w:val="24"/>
        </w:rPr>
        <w:t xml:space="preserve"> - La funzione della Corte dei conti europea consiste nell'espletare</w:t>
      </w:r>
      <w:r w:rsidR="005A7F3E">
        <w:rPr>
          <w:rFonts w:ascii="Times New Roman" w:hAnsi="Times New Roman"/>
          <w:sz w:val="24"/>
        </w:rPr>
        <w:t xml:space="preserve"> </w:t>
      </w:r>
      <w:r w:rsidRPr="005A7F3E">
        <w:rPr>
          <w:rFonts w:ascii="Times New Roman" w:hAnsi="Times New Roman"/>
          <w:sz w:val="24"/>
        </w:rPr>
        <w:t>attività di controllo indipendenti sulla riscossione e sull'utilizzo dei fondi dell'Unione europea</w:t>
      </w:r>
      <w:r w:rsidR="00FD7C45">
        <w:rPr>
          <w:rFonts w:ascii="Times New Roman" w:hAnsi="Times New Roman"/>
          <w:sz w:val="24"/>
        </w:rPr>
        <w:t>, al fine di valutare le modalità con le quali le i</w:t>
      </w:r>
      <w:r w:rsidRPr="005A7F3E">
        <w:rPr>
          <w:rFonts w:ascii="Times New Roman" w:hAnsi="Times New Roman"/>
          <w:sz w:val="24"/>
        </w:rPr>
        <w:t xml:space="preserve">stituzioni europee assolvono </w:t>
      </w:r>
      <w:r w:rsidR="00FD7C45">
        <w:rPr>
          <w:rFonts w:ascii="Times New Roman" w:hAnsi="Times New Roman"/>
          <w:sz w:val="24"/>
        </w:rPr>
        <w:t>al</w:t>
      </w:r>
      <w:r w:rsidRPr="005A7F3E">
        <w:rPr>
          <w:rFonts w:ascii="Times New Roman" w:hAnsi="Times New Roman"/>
          <w:sz w:val="24"/>
        </w:rPr>
        <w:t>le proprie funzioni. La Corte esamina se le</w:t>
      </w:r>
      <w:r w:rsidR="005A7F3E">
        <w:rPr>
          <w:rFonts w:ascii="Times New Roman" w:hAnsi="Times New Roman"/>
          <w:sz w:val="24"/>
        </w:rPr>
        <w:t xml:space="preserve"> </w:t>
      </w:r>
      <w:r w:rsidRPr="005A7F3E">
        <w:rPr>
          <w:rFonts w:ascii="Times New Roman" w:hAnsi="Times New Roman"/>
          <w:sz w:val="24"/>
        </w:rPr>
        <w:t>operazioni finanziarie sono state registrate correttamente, nonché eseguite in maniera legittima e</w:t>
      </w:r>
      <w:r w:rsidR="005A7F3E">
        <w:rPr>
          <w:rFonts w:ascii="Times New Roman" w:hAnsi="Times New Roman"/>
          <w:sz w:val="24"/>
        </w:rPr>
        <w:t xml:space="preserve"> </w:t>
      </w:r>
      <w:r w:rsidRPr="005A7F3E">
        <w:rPr>
          <w:rFonts w:ascii="Times New Roman" w:hAnsi="Times New Roman"/>
          <w:sz w:val="24"/>
        </w:rPr>
        <w:t>regolare e gestite con l'intento di conseguire economicità, efficienza ed efficacia.</w:t>
      </w:r>
    </w:p>
    <w:p w:rsidR="005A7F3E" w:rsidRPr="005A7F3E" w:rsidRDefault="005A7F3E" w:rsidP="005A7F3E">
      <w:pPr>
        <w:autoSpaceDE w:val="0"/>
        <w:autoSpaceDN w:val="0"/>
        <w:adjustRightInd w:val="0"/>
        <w:spacing w:after="0" w:line="240" w:lineRule="auto"/>
        <w:rPr>
          <w:rFonts w:ascii="Times New Roman" w:hAnsi="Times New Roman"/>
          <w:sz w:val="24"/>
        </w:rPr>
      </w:pPr>
    </w:p>
    <w:p w:rsidR="004152A0" w:rsidRPr="005A7F3E"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 xml:space="preserve"> La Commissione europea</w:t>
      </w:r>
      <w:r w:rsidRPr="005A7F3E">
        <w:rPr>
          <w:rFonts w:ascii="Times New Roman" w:hAnsi="Times New Roman"/>
          <w:sz w:val="24"/>
        </w:rPr>
        <w:t xml:space="preserve"> - Propone le nuove leggi che il Parlamento ed il Consiglio</w:t>
      </w:r>
      <w:r w:rsidR="005A7F3E">
        <w:rPr>
          <w:rFonts w:ascii="Times New Roman" w:hAnsi="Times New Roman"/>
          <w:sz w:val="24"/>
        </w:rPr>
        <w:t xml:space="preserve"> </w:t>
      </w:r>
      <w:r w:rsidRPr="005A7F3E">
        <w:rPr>
          <w:rFonts w:ascii="Times New Roman" w:hAnsi="Times New Roman"/>
          <w:sz w:val="24"/>
        </w:rPr>
        <w:t>adottano. Nel settore agricolo la Commissione garantisce l’applicazione della Politica agricola</w:t>
      </w:r>
      <w:r w:rsidR="005A7F3E">
        <w:rPr>
          <w:rFonts w:ascii="Times New Roman" w:hAnsi="Times New Roman"/>
          <w:sz w:val="24"/>
        </w:rPr>
        <w:t xml:space="preserve"> </w:t>
      </w:r>
      <w:r w:rsidR="0053093F">
        <w:rPr>
          <w:rFonts w:ascii="Times New Roman" w:hAnsi="Times New Roman"/>
          <w:sz w:val="24"/>
        </w:rPr>
        <w:t>comune (PAC), e</w:t>
      </w:r>
      <w:r w:rsidRPr="005A7F3E">
        <w:rPr>
          <w:rFonts w:ascii="Times New Roman" w:hAnsi="Times New Roman"/>
          <w:sz w:val="24"/>
        </w:rPr>
        <w:t>ffettua varie attività di controllo di natura contabile ed amministrativa sui</w:t>
      </w:r>
      <w:r w:rsidR="005A7F3E">
        <w:rPr>
          <w:rFonts w:ascii="Times New Roman" w:hAnsi="Times New Roman"/>
          <w:sz w:val="24"/>
        </w:rPr>
        <w:t xml:space="preserve"> </w:t>
      </w:r>
      <w:r w:rsidRPr="005A7F3E">
        <w:rPr>
          <w:rFonts w:ascii="Times New Roman" w:hAnsi="Times New Roman"/>
          <w:sz w:val="24"/>
        </w:rPr>
        <w:t>contenuti dei conti annuali e del reporting periodico al fine di effettuare la liquidazione dei conti</w:t>
      </w:r>
      <w:r w:rsidR="0053093F">
        <w:rPr>
          <w:rFonts w:ascii="Times New Roman" w:hAnsi="Times New Roman"/>
          <w:sz w:val="24"/>
        </w:rPr>
        <w:t>, e</w:t>
      </w:r>
      <w:r w:rsidRPr="005A7F3E">
        <w:rPr>
          <w:rFonts w:ascii="Times New Roman" w:hAnsi="Times New Roman"/>
          <w:sz w:val="24"/>
        </w:rPr>
        <w:t>ffettua tutte le dettagliate attività di controllo previste dalle verifiche di conformità</w:t>
      </w:r>
      <w:r w:rsidR="0053093F">
        <w:rPr>
          <w:rFonts w:ascii="Times New Roman" w:hAnsi="Times New Roman"/>
          <w:sz w:val="24"/>
        </w:rPr>
        <w:t>, s</w:t>
      </w:r>
      <w:r w:rsidRPr="005A7F3E">
        <w:rPr>
          <w:rFonts w:ascii="Times New Roman" w:hAnsi="Times New Roman"/>
          <w:sz w:val="24"/>
        </w:rPr>
        <w:t>ulla base di</w:t>
      </w:r>
      <w:r w:rsidR="005A7F3E">
        <w:rPr>
          <w:rFonts w:ascii="Times New Roman" w:hAnsi="Times New Roman"/>
          <w:sz w:val="24"/>
        </w:rPr>
        <w:t xml:space="preserve"> </w:t>
      </w:r>
      <w:r w:rsidRPr="005A7F3E">
        <w:rPr>
          <w:rFonts w:ascii="Times New Roman" w:hAnsi="Times New Roman"/>
          <w:sz w:val="24"/>
        </w:rPr>
        <w:t>specifiche analisi dei rischi effettua attività di audit nei confronti degli organismi pagatori.</w:t>
      </w:r>
    </w:p>
    <w:p w:rsidR="005A7F3E" w:rsidRPr="005A7F3E" w:rsidRDefault="005A7F3E" w:rsidP="005A7F3E">
      <w:pPr>
        <w:autoSpaceDE w:val="0"/>
        <w:autoSpaceDN w:val="0"/>
        <w:adjustRightInd w:val="0"/>
        <w:spacing w:after="0" w:line="240" w:lineRule="auto"/>
        <w:rPr>
          <w:rFonts w:ascii="Times New Roman" w:hAnsi="Times New Roman"/>
          <w:sz w:val="24"/>
        </w:rPr>
      </w:pPr>
    </w:p>
    <w:p w:rsidR="004152A0"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Autorità competente</w:t>
      </w:r>
      <w:r w:rsidRPr="005A7F3E">
        <w:rPr>
          <w:rFonts w:ascii="Times New Roman" w:hAnsi="Times New Roman"/>
          <w:sz w:val="24"/>
        </w:rPr>
        <w:t xml:space="preserve"> - Coincide con il Ministero per le Politiche agricole alimentari e</w:t>
      </w:r>
      <w:r w:rsidR="005A7F3E">
        <w:rPr>
          <w:rFonts w:ascii="Times New Roman" w:hAnsi="Times New Roman"/>
          <w:sz w:val="24"/>
        </w:rPr>
        <w:t xml:space="preserve"> </w:t>
      </w:r>
      <w:r w:rsidRPr="005A7F3E">
        <w:rPr>
          <w:rFonts w:ascii="Times New Roman" w:hAnsi="Times New Roman"/>
          <w:sz w:val="24"/>
        </w:rPr>
        <w:t>forestali. Decide, con atto formale, in merito al riconoscimento dell’organismo pagatore sulla base</w:t>
      </w:r>
      <w:r w:rsidR="005A7F3E">
        <w:rPr>
          <w:rFonts w:ascii="Times New Roman" w:hAnsi="Times New Roman"/>
          <w:sz w:val="24"/>
        </w:rPr>
        <w:t xml:space="preserve"> </w:t>
      </w:r>
      <w:r w:rsidRPr="005A7F3E">
        <w:rPr>
          <w:rFonts w:ascii="Times New Roman" w:hAnsi="Times New Roman"/>
          <w:sz w:val="24"/>
        </w:rPr>
        <w:t>dell’esame dei criteri per il riconoscimento; esercita una costante supervisione sugli organismi</w:t>
      </w:r>
      <w:r w:rsidR="005A7F3E">
        <w:rPr>
          <w:rFonts w:ascii="Times New Roman" w:hAnsi="Times New Roman"/>
          <w:sz w:val="24"/>
        </w:rPr>
        <w:t xml:space="preserve"> </w:t>
      </w:r>
      <w:r w:rsidRPr="005A7F3E">
        <w:rPr>
          <w:rFonts w:ascii="Times New Roman" w:hAnsi="Times New Roman"/>
          <w:sz w:val="24"/>
        </w:rPr>
        <w:t>pagatori che ricadono sotto la sua responsabilità, anche sulla base delle certificazioni e delle</w:t>
      </w:r>
      <w:r w:rsidR="005A7F3E">
        <w:rPr>
          <w:rFonts w:ascii="Times New Roman" w:hAnsi="Times New Roman"/>
          <w:sz w:val="24"/>
        </w:rPr>
        <w:t xml:space="preserve"> </w:t>
      </w:r>
      <w:r w:rsidRPr="005A7F3E">
        <w:rPr>
          <w:rFonts w:ascii="Times New Roman" w:hAnsi="Times New Roman"/>
          <w:sz w:val="24"/>
        </w:rPr>
        <w:t>relazioni redatte dagli organismi di certificazione.</w:t>
      </w:r>
    </w:p>
    <w:p w:rsidR="00AF6D5E" w:rsidRPr="005A7F3E" w:rsidRDefault="00AF6D5E" w:rsidP="00AF6D5E">
      <w:pPr>
        <w:autoSpaceDE w:val="0"/>
        <w:autoSpaceDN w:val="0"/>
        <w:adjustRightInd w:val="0"/>
        <w:spacing w:after="0"/>
        <w:ind w:left="720"/>
        <w:jc w:val="both"/>
        <w:rPr>
          <w:rFonts w:ascii="Times New Roman" w:hAnsi="Times New Roman"/>
          <w:sz w:val="24"/>
        </w:rPr>
      </w:pPr>
    </w:p>
    <w:p w:rsidR="004152A0" w:rsidRPr="005A7F3E"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L’Organismo di coordinamento</w:t>
      </w:r>
      <w:r w:rsidRPr="005A7F3E">
        <w:rPr>
          <w:rFonts w:ascii="Times New Roman" w:hAnsi="Times New Roman"/>
          <w:sz w:val="24"/>
        </w:rPr>
        <w:t xml:space="preserve"> - E’ rappresentato dall’AGEA Coordinamento. L’organismo</w:t>
      </w:r>
      <w:r w:rsidR="005A7F3E">
        <w:rPr>
          <w:rFonts w:ascii="Times New Roman" w:hAnsi="Times New Roman"/>
          <w:sz w:val="24"/>
        </w:rPr>
        <w:t xml:space="preserve"> </w:t>
      </w:r>
      <w:r w:rsidRPr="005A7F3E">
        <w:rPr>
          <w:rFonts w:ascii="Times New Roman" w:hAnsi="Times New Roman"/>
          <w:sz w:val="24"/>
        </w:rPr>
        <w:t>di coordinamento funge da unico interlocutore della Commissione per conto dello Stato membro</w:t>
      </w:r>
      <w:r w:rsidR="005A7F3E">
        <w:rPr>
          <w:rFonts w:ascii="Times New Roman" w:hAnsi="Times New Roman"/>
          <w:sz w:val="24"/>
        </w:rPr>
        <w:t xml:space="preserve"> </w:t>
      </w:r>
      <w:r w:rsidRPr="005A7F3E">
        <w:rPr>
          <w:rFonts w:ascii="Times New Roman" w:hAnsi="Times New Roman"/>
          <w:sz w:val="24"/>
        </w:rPr>
        <w:t>interessato, per tutte le questioni relative alla gestione dei fondi comunitari, in particolare per</w:t>
      </w:r>
      <w:r w:rsidR="005A7F3E">
        <w:rPr>
          <w:rFonts w:ascii="Times New Roman" w:hAnsi="Times New Roman"/>
          <w:sz w:val="24"/>
        </w:rPr>
        <w:t xml:space="preserve"> </w:t>
      </w:r>
      <w:r w:rsidR="00AF6D5E">
        <w:rPr>
          <w:rFonts w:ascii="Times New Roman" w:hAnsi="Times New Roman"/>
          <w:sz w:val="24"/>
        </w:rPr>
        <w:t xml:space="preserve">quanto riguarda </w:t>
      </w:r>
      <w:r w:rsidRPr="005A7F3E">
        <w:rPr>
          <w:rFonts w:ascii="Times New Roman" w:hAnsi="Times New Roman"/>
          <w:sz w:val="24"/>
        </w:rPr>
        <w:t>la distribuzione dei testi e dei relativi orientamenti comunitari agli organismi</w:t>
      </w:r>
      <w:r w:rsidR="005A7F3E">
        <w:rPr>
          <w:rFonts w:ascii="Times New Roman" w:hAnsi="Times New Roman"/>
          <w:sz w:val="24"/>
        </w:rPr>
        <w:t xml:space="preserve"> </w:t>
      </w:r>
      <w:r w:rsidRPr="005A7F3E">
        <w:rPr>
          <w:rFonts w:ascii="Times New Roman" w:hAnsi="Times New Roman"/>
          <w:sz w:val="24"/>
        </w:rPr>
        <w:t xml:space="preserve">pagatori e agli altri organismi responsabili della loro </w:t>
      </w:r>
      <w:r w:rsidRPr="005A7F3E">
        <w:rPr>
          <w:rFonts w:ascii="Times New Roman" w:hAnsi="Times New Roman"/>
          <w:sz w:val="24"/>
        </w:rPr>
        <w:lastRenderedPageBreak/>
        <w:t>attuazione, promuovendo un’applicazione</w:t>
      </w:r>
      <w:r w:rsidR="005A7F3E">
        <w:rPr>
          <w:rFonts w:ascii="Times New Roman" w:hAnsi="Times New Roman"/>
          <w:sz w:val="24"/>
        </w:rPr>
        <w:t xml:space="preserve"> </w:t>
      </w:r>
      <w:r w:rsidRPr="005A7F3E">
        <w:rPr>
          <w:rFonts w:ascii="Times New Roman" w:hAnsi="Times New Roman"/>
          <w:sz w:val="24"/>
        </w:rPr>
        <w:t>armonizzata di tali testi e la messa a disposizione della Commissione di tutti i dati contabili</w:t>
      </w:r>
      <w:r w:rsidR="005A7F3E">
        <w:rPr>
          <w:rFonts w:ascii="Times New Roman" w:hAnsi="Times New Roman"/>
          <w:sz w:val="24"/>
        </w:rPr>
        <w:t xml:space="preserve"> </w:t>
      </w:r>
      <w:r w:rsidRPr="005A7F3E">
        <w:rPr>
          <w:rFonts w:ascii="Times New Roman" w:hAnsi="Times New Roman"/>
          <w:sz w:val="24"/>
        </w:rPr>
        <w:t>necessari a fini statistici e di controllo.</w:t>
      </w:r>
    </w:p>
    <w:p w:rsidR="005A7F3E" w:rsidRPr="005A7F3E" w:rsidRDefault="005A7F3E" w:rsidP="005A7F3E">
      <w:pPr>
        <w:autoSpaceDE w:val="0"/>
        <w:autoSpaceDN w:val="0"/>
        <w:adjustRightInd w:val="0"/>
        <w:spacing w:after="0"/>
        <w:rPr>
          <w:rFonts w:ascii="Times New Roman" w:hAnsi="Times New Roman"/>
          <w:sz w:val="24"/>
        </w:rPr>
      </w:pPr>
    </w:p>
    <w:p w:rsidR="004152A0" w:rsidRPr="005A7F3E"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L’Organismo di certificazione</w:t>
      </w:r>
      <w:r w:rsidRPr="005A7F3E">
        <w:rPr>
          <w:rFonts w:ascii="Times New Roman" w:hAnsi="Times New Roman"/>
          <w:b/>
          <w:sz w:val="24"/>
        </w:rPr>
        <w:t xml:space="preserve"> -</w:t>
      </w:r>
      <w:r w:rsidRPr="005A7F3E">
        <w:rPr>
          <w:rFonts w:ascii="Times New Roman" w:hAnsi="Times New Roman"/>
          <w:sz w:val="24"/>
        </w:rPr>
        <w:t xml:space="preserve"> E’ un soggetto esterno indipendente che esamina i conti ed il</w:t>
      </w:r>
      <w:r w:rsidR="005A7F3E">
        <w:rPr>
          <w:rFonts w:ascii="Times New Roman" w:hAnsi="Times New Roman"/>
          <w:sz w:val="24"/>
        </w:rPr>
        <w:t xml:space="preserve"> </w:t>
      </w:r>
      <w:r w:rsidRPr="005A7F3E">
        <w:rPr>
          <w:rFonts w:ascii="Times New Roman" w:hAnsi="Times New Roman"/>
          <w:sz w:val="24"/>
        </w:rPr>
        <w:t>sistema di controllo posto in essere dall’organismo pagatore</w:t>
      </w:r>
      <w:r w:rsidR="004C2953">
        <w:rPr>
          <w:rFonts w:ascii="Times New Roman" w:hAnsi="Times New Roman"/>
          <w:sz w:val="24"/>
        </w:rPr>
        <w:t>,</w:t>
      </w:r>
      <w:r w:rsidRPr="005A7F3E">
        <w:rPr>
          <w:rFonts w:ascii="Times New Roman" w:hAnsi="Times New Roman"/>
          <w:sz w:val="24"/>
        </w:rPr>
        <w:t xml:space="preserve"> attenendosi a norme sulla revisione</w:t>
      </w:r>
      <w:r w:rsidR="005A7F3E">
        <w:rPr>
          <w:rFonts w:ascii="Times New Roman" w:hAnsi="Times New Roman"/>
          <w:sz w:val="24"/>
        </w:rPr>
        <w:t xml:space="preserve"> </w:t>
      </w:r>
      <w:r w:rsidRPr="005A7F3E">
        <w:rPr>
          <w:rFonts w:ascii="Times New Roman" w:hAnsi="Times New Roman"/>
          <w:sz w:val="24"/>
        </w:rPr>
        <w:t>dei conti internazionalmente riconosciute e tenendo conto di tutti gli orientamenti per l’applicazione</w:t>
      </w:r>
      <w:r w:rsidR="005A7F3E">
        <w:rPr>
          <w:rFonts w:ascii="Times New Roman" w:hAnsi="Times New Roman"/>
          <w:sz w:val="24"/>
        </w:rPr>
        <w:t xml:space="preserve"> </w:t>
      </w:r>
      <w:r w:rsidRPr="005A7F3E">
        <w:rPr>
          <w:rFonts w:ascii="Times New Roman" w:hAnsi="Times New Roman"/>
          <w:sz w:val="24"/>
        </w:rPr>
        <w:t>di tali norme definiti dalla Commissione. Effettua i controlli nel corso e alla fine di ogni esercizio</w:t>
      </w:r>
      <w:r w:rsidR="005A7F3E">
        <w:rPr>
          <w:rFonts w:ascii="Times New Roman" w:hAnsi="Times New Roman"/>
          <w:sz w:val="24"/>
        </w:rPr>
        <w:t xml:space="preserve"> </w:t>
      </w:r>
      <w:r w:rsidRPr="005A7F3E">
        <w:rPr>
          <w:rFonts w:ascii="Times New Roman" w:hAnsi="Times New Roman"/>
          <w:sz w:val="24"/>
        </w:rPr>
        <w:t>finanziario.</w:t>
      </w:r>
    </w:p>
    <w:p w:rsidR="005A7F3E" w:rsidRPr="005A7F3E" w:rsidRDefault="005A7F3E" w:rsidP="005A7F3E">
      <w:pPr>
        <w:autoSpaceDE w:val="0"/>
        <w:autoSpaceDN w:val="0"/>
        <w:adjustRightInd w:val="0"/>
        <w:spacing w:after="0"/>
        <w:rPr>
          <w:rFonts w:ascii="Times New Roman" w:hAnsi="Times New Roman"/>
          <w:sz w:val="24"/>
        </w:rPr>
      </w:pPr>
    </w:p>
    <w:p w:rsidR="004152A0" w:rsidRDefault="004152A0" w:rsidP="001A419B">
      <w:pPr>
        <w:numPr>
          <w:ilvl w:val="0"/>
          <w:numId w:val="2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 xml:space="preserve">Gli Organismi delegati </w:t>
      </w:r>
      <w:r w:rsidRPr="005A7F3E">
        <w:rPr>
          <w:rFonts w:ascii="Times New Roman" w:hAnsi="Times New Roman"/>
          <w:sz w:val="24"/>
        </w:rPr>
        <w:t>– Sono organismi a cui l’Agenzia ha delegato l’esecuzione di alcuni</w:t>
      </w:r>
      <w:r w:rsidR="005A7F3E">
        <w:rPr>
          <w:rFonts w:ascii="Times New Roman" w:hAnsi="Times New Roman"/>
          <w:sz w:val="24"/>
        </w:rPr>
        <w:t xml:space="preserve"> </w:t>
      </w:r>
      <w:r w:rsidRPr="005A7F3E">
        <w:rPr>
          <w:rFonts w:ascii="Times New Roman" w:hAnsi="Times New Roman"/>
          <w:sz w:val="24"/>
        </w:rPr>
        <w:t>compiti conformemente a quanto previsto dal reg. (CE) 1290/2005 e dal reg. (CE) 885/2006;</w:t>
      </w:r>
      <w:r w:rsidR="005A7F3E">
        <w:rPr>
          <w:rFonts w:ascii="Times New Roman" w:hAnsi="Times New Roman"/>
          <w:sz w:val="24"/>
        </w:rPr>
        <w:t xml:space="preserve"> </w:t>
      </w:r>
      <w:r w:rsidRPr="005A7F3E">
        <w:rPr>
          <w:rFonts w:ascii="Times New Roman" w:hAnsi="Times New Roman"/>
          <w:sz w:val="24"/>
        </w:rPr>
        <w:t>essi collaborano con l’A</w:t>
      </w:r>
      <w:r w:rsidR="0064168A">
        <w:rPr>
          <w:rFonts w:ascii="Times New Roman" w:hAnsi="Times New Roman"/>
          <w:sz w:val="24"/>
        </w:rPr>
        <w:t>RCEA</w:t>
      </w:r>
      <w:r w:rsidRPr="005A7F3E">
        <w:rPr>
          <w:rFonts w:ascii="Times New Roman" w:hAnsi="Times New Roman"/>
          <w:sz w:val="24"/>
        </w:rPr>
        <w:t xml:space="preserve"> tramite accordo formale (convenzione), nel quale si specificano</w:t>
      </w:r>
      <w:r w:rsidR="005A7F3E">
        <w:rPr>
          <w:rFonts w:ascii="Times New Roman" w:hAnsi="Times New Roman"/>
          <w:sz w:val="24"/>
        </w:rPr>
        <w:t xml:space="preserve"> </w:t>
      </w:r>
      <w:r w:rsidRPr="005A7F3E">
        <w:rPr>
          <w:rFonts w:ascii="Times New Roman" w:hAnsi="Times New Roman"/>
          <w:sz w:val="24"/>
        </w:rPr>
        <w:t>l’oggetto della delega, le modalità di svolgimento delle attività e le responsabilità e gli obblighi</w:t>
      </w:r>
      <w:r w:rsidR="005A7F3E">
        <w:rPr>
          <w:rFonts w:ascii="Times New Roman" w:hAnsi="Times New Roman"/>
          <w:sz w:val="24"/>
        </w:rPr>
        <w:t xml:space="preserve"> </w:t>
      </w:r>
      <w:r w:rsidRPr="005A7F3E">
        <w:rPr>
          <w:rFonts w:ascii="Times New Roman" w:hAnsi="Times New Roman"/>
          <w:sz w:val="24"/>
        </w:rPr>
        <w:t>delle parti.</w:t>
      </w:r>
    </w:p>
    <w:p w:rsidR="0064168A" w:rsidRDefault="0064168A" w:rsidP="00C71E2F">
      <w:pPr>
        <w:autoSpaceDE w:val="0"/>
        <w:autoSpaceDN w:val="0"/>
        <w:adjustRightInd w:val="0"/>
        <w:spacing w:after="0"/>
        <w:ind w:firstLine="708"/>
        <w:jc w:val="both"/>
        <w:rPr>
          <w:rFonts w:ascii="Times New Roman" w:hAnsi="Times New Roman"/>
          <w:sz w:val="24"/>
        </w:rPr>
      </w:pPr>
      <w:r>
        <w:rPr>
          <w:rFonts w:ascii="Times New Roman" w:hAnsi="Times New Roman"/>
          <w:sz w:val="24"/>
        </w:rPr>
        <w:t>L’ARCEA ha delegato alcune delle proprie funzioni ai seguenti soggetti:</w:t>
      </w:r>
    </w:p>
    <w:p w:rsidR="0064168A" w:rsidRDefault="0064168A" w:rsidP="001A419B">
      <w:pPr>
        <w:numPr>
          <w:ilvl w:val="1"/>
          <w:numId w:val="11"/>
        </w:numPr>
        <w:autoSpaceDE w:val="0"/>
        <w:autoSpaceDN w:val="0"/>
        <w:adjustRightInd w:val="0"/>
        <w:spacing w:after="0"/>
        <w:jc w:val="both"/>
        <w:rPr>
          <w:rFonts w:ascii="Times New Roman" w:hAnsi="Times New Roman"/>
          <w:sz w:val="24"/>
        </w:rPr>
      </w:pPr>
      <w:r>
        <w:rPr>
          <w:rFonts w:ascii="Times New Roman" w:hAnsi="Times New Roman"/>
          <w:sz w:val="24"/>
        </w:rPr>
        <w:t>CAA;</w:t>
      </w:r>
    </w:p>
    <w:p w:rsidR="0064168A" w:rsidRDefault="0064168A" w:rsidP="001A419B">
      <w:pPr>
        <w:numPr>
          <w:ilvl w:val="1"/>
          <w:numId w:val="11"/>
        </w:numPr>
        <w:autoSpaceDE w:val="0"/>
        <w:autoSpaceDN w:val="0"/>
        <w:adjustRightInd w:val="0"/>
        <w:spacing w:after="0"/>
        <w:jc w:val="both"/>
        <w:rPr>
          <w:rFonts w:ascii="Times New Roman" w:hAnsi="Times New Roman"/>
          <w:sz w:val="24"/>
        </w:rPr>
      </w:pPr>
      <w:r>
        <w:rPr>
          <w:rFonts w:ascii="Times New Roman" w:hAnsi="Times New Roman"/>
          <w:sz w:val="24"/>
        </w:rPr>
        <w:t>Regione Calabria (Dipartimento Agricoltura);</w:t>
      </w:r>
    </w:p>
    <w:p w:rsidR="0064168A" w:rsidRDefault="0064168A" w:rsidP="001A419B">
      <w:pPr>
        <w:numPr>
          <w:ilvl w:val="1"/>
          <w:numId w:val="11"/>
        </w:numPr>
        <w:autoSpaceDE w:val="0"/>
        <w:autoSpaceDN w:val="0"/>
        <w:adjustRightInd w:val="0"/>
        <w:spacing w:after="0"/>
        <w:jc w:val="both"/>
        <w:rPr>
          <w:rFonts w:ascii="Times New Roman" w:hAnsi="Times New Roman"/>
          <w:sz w:val="24"/>
        </w:rPr>
      </w:pPr>
      <w:r>
        <w:rPr>
          <w:rFonts w:ascii="Times New Roman" w:hAnsi="Times New Roman"/>
          <w:sz w:val="24"/>
        </w:rPr>
        <w:t>SIN S.p.A. (Ente strumentale di AGEA).</w:t>
      </w:r>
    </w:p>
    <w:p w:rsidR="0064168A" w:rsidRDefault="0064168A" w:rsidP="0064168A">
      <w:pPr>
        <w:autoSpaceDE w:val="0"/>
        <w:autoSpaceDN w:val="0"/>
        <w:adjustRightInd w:val="0"/>
        <w:spacing w:after="0"/>
        <w:jc w:val="both"/>
        <w:rPr>
          <w:rFonts w:ascii="Times New Roman" w:hAnsi="Times New Roman"/>
          <w:sz w:val="24"/>
        </w:rPr>
      </w:pPr>
    </w:p>
    <w:p w:rsidR="0064168A" w:rsidRPr="0064168A" w:rsidRDefault="0064168A" w:rsidP="001A419B">
      <w:pPr>
        <w:numPr>
          <w:ilvl w:val="0"/>
          <w:numId w:val="11"/>
        </w:numPr>
        <w:autoSpaceDE w:val="0"/>
        <w:autoSpaceDN w:val="0"/>
        <w:adjustRightInd w:val="0"/>
        <w:spacing w:after="0"/>
        <w:jc w:val="both"/>
        <w:rPr>
          <w:rFonts w:ascii="Times New Roman" w:hAnsi="Times New Roman"/>
          <w:i/>
          <w:sz w:val="24"/>
          <w:u w:val="single"/>
        </w:rPr>
      </w:pPr>
      <w:r w:rsidRPr="0064168A">
        <w:rPr>
          <w:rFonts w:ascii="Times New Roman" w:hAnsi="Times New Roman"/>
          <w:i/>
          <w:sz w:val="24"/>
          <w:u w:val="single"/>
        </w:rPr>
        <w:t>Attività delegate ai CAA:</w:t>
      </w:r>
    </w:p>
    <w:p w:rsidR="0064168A" w:rsidRPr="00D42FFD" w:rsidRDefault="0064168A" w:rsidP="0064168A">
      <w:pPr>
        <w:autoSpaceDE w:val="0"/>
        <w:autoSpaceDN w:val="0"/>
        <w:adjustRightInd w:val="0"/>
        <w:spacing w:after="0"/>
        <w:jc w:val="both"/>
        <w:rPr>
          <w:rFonts w:ascii="Times New Roman" w:hAnsi="Times New Roman"/>
          <w:sz w:val="16"/>
        </w:rPr>
      </w:pPr>
    </w:p>
    <w:p w:rsidR="00D42FFD" w:rsidRDefault="0064168A" w:rsidP="0064168A">
      <w:pPr>
        <w:autoSpaceDE w:val="0"/>
        <w:autoSpaceDN w:val="0"/>
        <w:adjustRightInd w:val="0"/>
        <w:spacing w:after="0"/>
        <w:jc w:val="both"/>
        <w:rPr>
          <w:rFonts w:ascii="Times New Roman" w:hAnsi="Times New Roman"/>
          <w:sz w:val="24"/>
        </w:rPr>
      </w:pPr>
      <w:r w:rsidRPr="0064168A">
        <w:rPr>
          <w:rFonts w:ascii="Times New Roman" w:hAnsi="Times New Roman"/>
          <w:sz w:val="24"/>
        </w:rPr>
        <w:t>Ai CAA sono delegate la costituzione, la conservazione, la custodia e l’aggiornamento dei fascicoli aziendali, i cui dati confluiscono nel SIAN.</w:t>
      </w:r>
    </w:p>
    <w:p w:rsidR="00D42FFD" w:rsidRPr="00D42FFD" w:rsidRDefault="00D42FFD" w:rsidP="00D42FFD">
      <w:pPr>
        <w:autoSpaceDE w:val="0"/>
        <w:autoSpaceDN w:val="0"/>
        <w:adjustRightInd w:val="0"/>
        <w:spacing w:after="0"/>
        <w:jc w:val="both"/>
        <w:rPr>
          <w:rFonts w:ascii="Times New Roman" w:hAnsi="Times New Roman"/>
          <w:sz w:val="24"/>
        </w:rPr>
      </w:pPr>
      <w:r w:rsidRPr="00D42FFD">
        <w:rPr>
          <w:rFonts w:ascii="Times New Roman" w:hAnsi="Times New Roman"/>
          <w:sz w:val="24"/>
        </w:rPr>
        <w:t>In particolare rientrano tra le attività delegate:</w:t>
      </w:r>
    </w:p>
    <w:p w:rsidR="009D4516" w:rsidRP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 xml:space="preserve">assicurare l’identificazione univoca del produttore mandante, nonché acquisire certificazione bancaria attestante il </w:t>
      </w:r>
      <w:r w:rsidR="00D42FFD">
        <w:rPr>
          <w:rFonts w:ascii="Times New Roman" w:hAnsi="Times New Roman"/>
          <w:sz w:val="24"/>
        </w:rPr>
        <w:t>codice IBAN;</w:t>
      </w:r>
    </w:p>
    <w:p w:rsidR="009D4516" w:rsidRP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all’accettazione e registrazione a sistema delle domande di aiuto e/o dichiarazioni presentate dal produttore</w:t>
      </w:r>
      <w:r w:rsidR="00D42FFD">
        <w:rPr>
          <w:rFonts w:ascii="Times New Roman" w:hAnsi="Times New Roman"/>
          <w:sz w:val="24"/>
        </w:rPr>
        <w:t>;</w:t>
      </w:r>
    </w:p>
    <w:p w:rsidR="009D4516" w:rsidRP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gestione delle fasi di ricevibilità (completezza, adeguatezza e correttezza formale), ricezione e protocollazione della documentazione prodotta dall’intestatario del fascicolo aziendale</w:t>
      </w:r>
      <w:r w:rsidR="00D42FFD">
        <w:rPr>
          <w:rFonts w:ascii="Times New Roman" w:hAnsi="Times New Roman"/>
          <w:sz w:val="24"/>
        </w:rPr>
        <w:t>;</w:t>
      </w:r>
    </w:p>
    <w:p w:rsidR="009D4516" w:rsidRP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tracciatura di tutte le</w:t>
      </w:r>
      <w:r w:rsidR="00D42FFD">
        <w:rPr>
          <w:rFonts w:ascii="Times New Roman" w:hAnsi="Times New Roman"/>
          <w:sz w:val="24"/>
        </w:rPr>
        <w:t xml:space="preserve"> attività amministrative svolte;</w:t>
      </w:r>
    </w:p>
    <w:p w:rsidR="00D42FFD" w:rsidRDefault="009D4516" w:rsidP="001A419B">
      <w:pPr>
        <w:numPr>
          <w:ilvl w:val="1"/>
          <w:numId w:val="12"/>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verifica, attestata da apposita check-list, della presenza, completezza, conformità e corrispondenza alla normativa vigente dei documenti da inserire nei fascicoli dei produttori</w:t>
      </w:r>
      <w:r w:rsidR="00D42FFD">
        <w:rPr>
          <w:rFonts w:ascii="Times New Roman" w:hAnsi="Times New Roman"/>
          <w:sz w:val="24"/>
        </w:rPr>
        <w:t>.</w:t>
      </w:r>
    </w:p>
    <w:p w:rsidR="00D42FFD" w:rsidRDefault="00D42FFD" w:rsidP="00D42FFD">
      <w:pPr>
        <w:autoSpaceDE w:val="0"/>
        <w:autoSpaceDN w:val="0"/>
        <w:adjustRightInd w:val="0"/>
        <w:spacing w:after="120"/>
        <w:jc w:val="both"/>
        <w:rPr>
          <w:rFonts w:ascii="Times New Roman" w:hAnsi="Times New Roman"/>
          <w:sz w:val="24"/>
        </w:rPr>
      </w:pPr>
      <w:r>
        <w:rPr>
          <w:rFonts w:ascii="Times New Roman" w:hAnsi="Times New Roman"/>
          <w:sz w:val="24"/>
        </w:rPr>
        <w:t>Alla data del 31 dicembre 2011, i CAA convenzionati con ARCEA risultano essere i seguenti:</w:t>
      </w:r>
    </w:p>
    <w:p w:rsidR="00D42FFD" w:rsidRDefault="009D4516" w:rsidP="00D42FFD">
      <w:pPr>
        <w:autoSpaceDE w:val="0"/>
        <w:autoSpaceDN w:val="0"/>
        <w:adjustRightInd w:val="0"/>
        <w:spacing w:after="120"/>
        <w:jc w:val="both"/>
        <w:rPr>
          <w:rFonts w:ascii="Times New Roman" w:hAnsi="Times New Roman"/>
          <w:sz w:val="24"/>
        </w:rPr>
      </w:pPr>
      <w:r w:rsidRPr="00D42FFD">
        <w:rPr>
          <w:rFonts w:ascii="Times New Roman" w:hAnsi="Times New Roman"/>
          <w:sz w:val="24"/>
        </w:rPr>
        <w:t xml:space="preserve"> </w:t>
      </w:r>
    </w:p>
    <w:p w:rsidR="00D42FFD" w:rsidRPr="00D42FFD" w:rsidRDefault="00D42FFD" w:rsidP="00D42FFD">
      <w:pPr>
        <w:autoSpaceDE w:val="0"/>
        <w:autoSpaceDN w:val="0"/>
        <w:adjustRightInd w:val="0"/>
        <w:spacing w:after="120"/>
        <w:jc w:val="both"/>
        <w:rPr>
          <w:rFonts w:ascii="Times New Roman" w:hAnsi="Times New Roman"/>
          <w:sz w:val="24"/>
        </w:rPr>
      </w:pPr>
    </w:p>
    <w:tbl>
      <w:tblPr>
        <w:tblW w:w="6827" w:type="dxa"/>
        <w:jc w:val="center"/>
        <w:tblInd w:w="-1804" w:type="dxa"/>
        <w:tblCellMar>
          <w:left w:w="70" w:type="dxa"/>
          <w:right w:w="70" w:type="dxa"/>
        </w:tblCellMar>
        <w:tblLook w:val="04A0" w:firstRow="1" w:lastRow="0" w:firstColumn="1" w:lastColumn="0" w:noHBand="0" w:noVBand="1"/>
      </w:tblPr>
      <w:tblGrid>
        <w:gridCol w:w="2743"/>
        <w:gridCol w:w="4084"/>
      </w:tblGrid>
      <w:tr w:rsidR="00275181" w:rsidRPr="00275181" w:rsidTr="00275181">
        <w:trPr>
          <w:trHeight w:val="735"/>
          <w:jc w:val="center"/>
        </w:trPr>
        <w:tc>
          <w:tcPr>
            <w:tcW w:w="2743"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N. Progr.</w:t>
            </w:r>
          </w:p>
        </w:tc>
        <w:tc>
          <w:tcPr>
            <w:tcW w:w="4084" w:type="dxa"/>
            <w:tcBorders>
              <w:top w:val="single" w:sz="4" w:space="0" w:color="auto"/>
              <w:left w:val="nil"/>
              <w:bottom w:val="single" w:sz="4" w:space="0" w:color="auto"/>
              <w:right w:val="single" w:sz="4" w:space="0" w:color="auto"/>
            </w:tcBorders>
            <w:shd w:val="clear" w:color="000000" w:fill="D8D8D8"/>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convenzionati con ARCEA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ACLI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2</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 xml:space="preserve">CAA AGCI </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lastRenderedPageBreak/>
              <w:t>3</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AGROFOR</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4</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AIPO</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5</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ALPA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6</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CALABRIA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7</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CANAPA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8</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CIA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9</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COLDIRETTI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10</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CONFAGRICOLTURA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11</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COPAGRI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12</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EUROCAA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13</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FENAPI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14</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LIBERI PROFESSIONISTI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15</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SAE</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16</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TUTELA E LAVORO</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17</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UNCI</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18</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UNIMPRESA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19</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UNICAA</w:t>
            </w:r>
          </w:p>
        </w:tc>
      </w:tr>
      <w:tr w:rsidR="00275181" w:rsidRPr="00275181" w:rsidTr="00275181">
        <w:trPr>
          <w:trHeight w:val="402"/>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20</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UNSIC</w:t>
            </w:r>
          </w:p>
        </w:tc>
      </w:tr>
      <w:tr w:rsidR="00275181" w:rsidRPr="00275181" w:rsidTr="00275181">
        <w:trPr>
          <w:trHeight w:val="315"/>
          <w:jc w:val="center"/>
        </w:trPr>
        <w:tc>
          <w:tcPr>
            <w:tcW w:w="2743" w:type="dxa"/>
            <w:tcBorders>
              <w:top w:val="nil"/>
              <w:left w:val="single" w:sz="8" w:space="0" w:color="auto"/>
              <w:bottom w:val="single" w:sz="4" w:space="0" w:color="auto"/>
              <w:right w:val="single" w:sz="4" w:space="0" w:color="auto"/>
            </w:tcBorders>
            <w:shd w:val="clear" w:color="auto" w:fill="auto"/>
            <w:noWrap/>
            <w:vAlign w:val="center"/>
            <w:hideMark/>
          </w:tcPr>
          <w:p w:rsidR="00275181" w:rsidRPr="00275181" w:rsidRDefault="00275181" w:rsidP="00275181">
            <w:pPr>
              <w:spacing w:after="0" w:line="240" w:lineRule="auto"/>
              <w:jc w:val="center"/>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21</w:t>
            </w:r>
          </w:p>
        </w:tc>
        <w:tc>
          <w:tcPr>
            <w:tcW w:w="4084" w:type="dxa"/>
            <w:tcBorders>
              <w:top w:val="nil"/>
              <w:left w:val="single" w:sz="4" w:space="0" w:color="auto"/>
              <w:bottom w:val="single" w:sz="4" w:space="0" w:color="auto"/>
              <w:right w:val="single" w:sz="4" w:space="0" w:color="auto"/>
            </w:tcBorders>
            <w:shd w:val="clear" w:color="auto" w:fill="auto"/>
            <w:noWrap/>
            <w:vAlign w:val="bottom"/>
            <w:hideMark/>
          </w:tcPr>
          <w:p w:rsidR="00275181" w:rsidRPr="00275181" w:rsidRDefault="00275181" w:rsidP="00275181">
            <w:pPr>
              <w:spacing w:after="0" w:line="240" w:lineRule="auto"/>
              <w:rPr>
                <w:rFonts w:ascii="Times New Roman" w:eastAsia="Times New Roman" w:hAnsi="Times New Roman"/>
                <w:b/>
                <w:bCs/>
                <w:color w:val="000000"/>
                <w:sz w:val="24"/>
                <w:szCs w:val="24"/>
                <w:lang w:eastAsia="it-IT"/>
              </w:rPr>
            </w:pPr>
            <w:r w:rsidRPr="00275181">
              <w:rPr>
                <w:rFonts w:ascii="Times New Roman" w:eastAsia="Times New Roman" w:hAnsi="Times New Roman"/>
                <w:b/>
                <w:bCs/>
                <w:color w:val="000000"/>
                <w:sz w:val="24"/>
                <w:szCs w:val="24"/>
                <w:lang w:eastAsia="it-IT"/>
              </w:rPr>
              <w:t>CAA WORLD SERVICE</w:t>
            </w:r>
          </w:p>
        </w:tc>
      </w:tr>
    </w:tbl>
    <w:p w:rsidR="009D4516" w:rsidRPr="00D42FFD" w:rsidRDefault="009D4516" w:rsidP="00275181">
      <w:pPr>
        <w:autoSpaceDE w:val="0"/>
        <w:autoSpaceDN w:val="0"/>
        <w:adjustRightInd w:val="0"/>
        <w:spacing w:after="120"/>
        <w:jc w:val="center"/>
        <w:rPr>
          <w:rFonts w:ascii="Times New Roman" w:hAnsi="Times New Roman"/>
          <w:sz w:val="24"/>
        </w:rPr>
      </w:pPr>
    </w:p>
    <w:p w:rsidR="0064168A" w:rsidRPr="00381272" w:rsidRDefault="0064168A" w:rsidP="0064168A">
      <w:pPr>
        <w:autoSpaceDE w:val="0"/>
        <w:autoSpaceDN w:val="0"/>
        <w:adjustRightInd w:val="0"/>
        <w:spacing w:after="0"/>
        <w:jc w:val="both"/>
        <w:rPr>
          <w:rFonts w:ascii="Times New Roman" w:hAnsi="Times New Roman"/>
          <w:sz w:val="8"/>
        </w:rPr>
      </w:pPr>
      <w:r w:rsidRPr="0064168A">
        <w:rPr>
          <w:rFonts w:ascii="Times New Roman" w:hAnsi="Times New Roman"/>
          <w:sz w:val="24"/>
        </w:rPr>
        <w:t xml:space="preserve"> </w:t>
      </w:r>
    </w:p>
    <w:p w:rsidR="0064168A" w:rsidRPr="00275181" w:rsidRDefault="0064168A" w:rsidP="005A7F3E">
      <w:pPr>
        <w:autoSpaceDE w:val="0"/>
        <w:autoSpaceDN w:val="0"/>
        <w:adjustRightInd w:val="0"/>
        <w:spacing w:after="0"/>
        <w:jc w:val="both"/>
        <w:rPr>
          <w:rFonts w:ascii="Times New Roman" w:hAnsi="Times New Roman"/>
          <w:i/>
          <w:sz w:val="24"/>
          <w:u w:val="single"/>
        </w:rPr>
      </w:pPr>
    </w:p>
    <w:p w:rsidR="00275181" w:rsidRDefault="00275181" w:rsidP="001A419B">
      <w:pPr>
        <w:numPr>
          <w:ilvl w:val="0"/>
          <w:numId w:val="8"/>
        </w:numPr>
        <w:autoSpaceDE w:val="0"/>
        <w:autoSpaceDN w:val="0"/>
        <w:adjustRightInd w:val="0"/>
        <w:spacing w:after="0" w:line="240" w:lineRule="auto"/>
        <w:rPr>
          <w:rFonts w:ascii="Times New Roman" w:hAnsi="Times New Roman"/>
          <w:i/>
          <w:sz w:val="24"/>
          <w:u w:val="single"/>
        </w:rPr>
      </w:pPr>
      <w:r w:rsidRPr="00275181">
        <w:rPr>
          <w:rFonts w:ascii="Times New Roman" w:hAnsi="Times New Roman"/>
          <w:i/>
          <w:sz w:val="24"/>
          <w:u w:val="single"/>
        </w:rPr>
        <w:t>Attività</w:t>
      </w:r>
      <w:r>
        <w:rPr>
          <w:rFonts w:ascii="Times New Roman" w:hAnsi="Times New Roman"/>
          <w:i/>
          <w:sz w:val="24"/>
          <w:u w:val="single"/>
        </w:rPr>
        <w:t xml:space="preserve"> delegate alla Regione Calabria (Dipartimento Agricoltura):</w:t>
      </w:r>
    </w:p>
    <w:p w:rsidR="00275181" w:rsidRDefault="00275181" w:rsidP="00275181">
      <w:pPr>
        <w:autoSpaceDE w:val="0"/>
        <w:autoSpaceDN w:val="0"/>
        <w:adjustRightInd w:val="0"/>
        <w:spacing w:after="0" w:line="240" w:lineRule="auto"/>
        <w:rPr>
          <w:rFonts w:ascii="Times New Roman" w:hAnsi="Times New Roman"/>
          <w:sz w:val="24"/>
        </w:rPr>
      </w:pPr>
    </w:p>
    <w:p w:rsidR="00381272" w:rsidRDefault="00381272" w:rsidP="00381272">
      <w:pPr>
        <w:autoSpaceDE w:val="0"/>
        <w:autoSpaceDN w:val="0"/>
        <w:adjustRightInd w:val="0"/>
        <w:spacing w:after="0" w:line="240" w:lineRule="auto"/>
        <w:jc w:val="both"/>
        <w:rPr>
          <w:rFonts w:ascii="Times New Roman" w:hAnsi="Times New Roman"/>
          <w:sz w:val="24"/>
        </w:rPr>
      </w:pPr>
      <w:r w:rsidRPr="00381272">
        <w:rPr>
          <w:rFonts w:ascii="Times New Roman" w:hAnsi="Times New Roman"/>
          <w:sz w:val="24"/>
        </w:rPr>
        <w:t>L’ ARCEA</w:t>
      </w:r>
      <w:r>
        <w:rPr>
          <w:rFonts w:ascii="Times New Roman" w:hAnsi="Times New Roman"/>
          <w:sz w:val="24"/>
        </w:rPr>
        <w:t>, con protocollo d’intesa del 4 settembre 2009,</w:t>
      </w:r>
      <w:r w:rsidRPr="00381272">
        <w:rPr>
          <w:rFonts w:ascii="Times New Roman" w:hAnsi="Times New Roman"/>
          <w:sz w:val="24"/>
        </w:rPr>
        <w:t xml:space="preserve"> ha delegato al</w:t>
      </w:r>
      <w:r>
        <w:rPr>
          <w:rFonts w:ascii="Times New Roman" w:hAnsi="Times New Roman"/>
          <w:sz w:val="24"/>
        </w:rPr>
        <w:t xml:space="preserve"> Dipartimento Agricoltura della</w:t>
      </w:r>
      <w:r w:rsidRPr="00381272">
        <w:rPr>
          <w:rFonts w:ascii="Times New Roman" w:hAnsi="Times New Roman"/>
          <w:sz w:val="24"/>
        </w:rPr>
        <w:t xml:space="preserve"> Regione</w:t>
      </w:r>
      <w:r>
        <w:rPr>
          <w:rFonts w:ascii="Times New Roman" w:hAnsi="Times New Roman"/>
          <w:sz w:val="24"/>
        </w:rPr>
        <w:t xml:space="preserve"> Calabria</w:t>
      </w:r>
      <w:r w:rsidRPr="00381272">
        <w:rPr>
          <w:rFonts w:ascii="Times New Roman" w:hAnsi="Times New Roman"/>
          <w:sz w:val="24"/>
        </w:rPr>
        <w:t xml:space="preserve"> l’esecuzione di alcune fasi della propria funzione di autorizzazione dei pagamenti con riferimento al Piano di Sviluppo Rurale 2007/2013</w:t>
      </w:r>
      <w:r>
        <w:rPr>
          <w:rFonts w:ascii="Times New Roman" w:hAnsi="Times New Roman"/>
          <w:sz w:val="24"/>
        </w:rPr>
        <w:t>.</w:t>
      </w:r>
    </w:p>
    <w:p w:rsidR="00381272" w:rsidRDefault="00381272" w:rsidP="00381272">
      <w:pPr>
        <w:autoSpaceDE w:val="0"/>
        <w:autoSpaceDN w:val="0"/>
        <w:adjustRightInd w:val="0"/>
        <w:spacing w:after="0" w:line="240" w:lineRule="auto"/>
        <w:jc w:val="both"/>
        <w:rPr>
          <w:rFonts w:ascii="Times New Roman" w:hAnsi="Times New Roman"/>
          <w:sz w:val="24"/>
        </w:rPr>
      </w:pPr>
    </w:p>
    <w:p w:rsidR="00381272" w:rsidRDefault="00381272" w:rsidP="00381272">
      <w:pPr>
        <w:autoSpaceDE w:val="0"/>
        <w:autoSpaceDN w:val="0"/>
        <w:adjustRightInd w:val="0"/>
        <w:spacing w:after="0" w:line="240" w:lineRule="auto"/>
        <w:jc w:val="both"/>
        <w:rPr>
          <w:rFonts w:ascii="Times New Roman" w:hAnsi="Times New Roman"/>
          <w:sz w:val="24"/>
        </w:rPr>
      </w:pPr>
      <w:r>
        <w:rPr>
          <w:rFonts w:ascii="Times New Roman" w:hAnsi="Times New Roman"/>
          <w:sz w:val="24"/>
        </w:rPr>
        <w:t>In particolare, alla struttura competente individuata in seno al Dipartimento Agricoltura, compete:</w:t>
      </w:r>
    </w:p>
    <w:p w:rsidR="00381272" w:rsidRPr="00381272" w:rsidRDefault="00381272" w:rsidP="00381272">
      <w:pPr>
        <w:autoSpaceDE w:val="0"/>
        <w:autoSpaceDN w:val="0"/>
        <w:adjustRightInd w:val="0"/>
        <w:spacing w:after="0" w:line="240" w:lineRule="auto"/>
        <w:jc w:val="both"/>
        <w:rPr>
          <w:rFonts w:ascii="Times New Roman" w:hAnsi="Times New Roman"/>
          <w:sz w:val="24"/>
        </w:rPr>
      </w:pPr>
    </w:p>
    <w:p w:rsidR="009D4516" w:rsidRPr="00381272" w:rsidRDefault="00381272" w:rsidP="001A419B">
      <w:pPr>
        <w:numPr>
          <w:ilvl w:val="0"/>
          <w:numId w:val="9"/>
        </w:numPr>
        <w:autoSpaceDE w:val="0"/>
        <w:autoSpaceDN w:val="0"/>
        <w:adjustRightInd w:val="0"/>
        <w:spacing w:after="120" w:line="240" w:lineRule="auto"/>
        <w:ind w:left="714" w:hanging="357"/>
        <w:rPr>
          <w:rFonts w:ascii="Times New Roman" w:hAnsi="Times New Roman"/>
          <w:sz w:val="24"/>
        </w:rPr>
      </w:pPr>
      <w:r>
        <w:rPr>
          <w:rFonts w:ascii="Times New Roman" w:hAnsi="Times New Roman"/>
          <w:sz w:val="24"/>
        </w:rPr>
        <w:t>La ricezione delle</w:t>
      </w:r>
      <w:r w:rsidR="009D4516" w:rsidRPr="00381272">
        <w:rPr>
          <w:rFonts w:ascii="Times New Roman" w:hAnsi="Times New Roman"/>
          <w:sz w:val="24"/>
        </w:rPr>
        <w:t xml:space="preserve"> domande di pagamento (PSR 2007/2013);</w:t>
      </w:r>
    </w:p>
    <w:p w:rsidR="009D4516" w:rsidRPr="00381272" w:rsidRDefault="00381272" w:rsidP="001A419B">
      <w:pPr>
        <w:numPr>
          <w:ilvl w:val="0"/>
          <w:numId w:val="9"/>
        </w:numPr>
        <w:autoSpaceDE w:val="0"/>
        <w:autoSpaceDN w:val="0"/>
        <w:adjustRightInd w:val="0"/>
        <w:spacing w:after="120" w:line="240" w:lineRule="auto"/>
        <w:ind w:left="714" w:hanging="357"/>
        <w:rPr>
          <w:rFonts w:ascii="Times New Roman" w:hAnsi="Times New Roman"/>
          <w:sz w:val="24"/>
        </w:rPr>
      </w:pPr>
      <w:r>
        <w:rPr>
          <w:rFonts w:ascii="Times New Roman" w:hAnsi="Times New Roman"/>
          <w:sz w:val="24"/>
        </w:rPr>
        <w:t xml:space="preserve">L’esecuzione del </w:t>
      </w:r>
      <w:r w:rsidR="009D4516" w:rsidRPr="00381272">
        <w:rPr>
          <w:rFonts w:ascii="Times New Roman" w:hAnsi="Times New Roman"/>
          <w:sz w:val="24"/>
        </w:rPr>
        <w:t>controllo amministrativo</w:t>
      </w:r>
      <w:r>
        <w:rPr>
          <w:rFonts w:ascii="Times New Roman" w:hAnsi="Times New Roman"/>
          <w:sz w:val="24"/>
        </w:rPr>
        <w:t xml:space="preserve"> su tali domande</w:t>
      </w:r>
      <w:r w:rsidR="009D4516" w:rsidRPr="00381272">
        <w:rPr>
          <w:rFonts w:ascii="Times New Roman" w:hAnsi="Times New Roman"/>
          <w:sz w:val="24"/>
        </w:rPr>
        <w:t>;</w:t>
      </w:r>
    </w:p>
    <w:p w:rsidR="009D4516" w:rsidRPr="00381272" w:rsidRDefault="00381272" w:rsidP="001A419B">
      <w:pPr>
        <w:numPr>
          <w:ilvl w:val="0"/>
          <w:numId w:val="9"/>
        </w:numPr>
        <w:autoSpaceDE w:val="0"/>
        <w:autoSpaceDN w:val="0"/>
        <w:adjustRightInd w:val="0"/>
        <w:spacing w:after="120" w:line="240" w:lineRule="auto"/>
        <w:ind w:left="714" w:hanging="357"/>
        <w:rPr>
          <w:rFonts w:ascii="Times New Roman" w:hAnsi="Times New Roman"/>
          <w:sz w:val="24"/>
        </w:rPr>
      </w:pPr>
      <w:r>
        <w:rPr>
          <w:rFonts w:ascii="Times New Roman" w:hAnsi="Times New Roman"/>
          <w:sz w:val="24"/>
        </w:rPr>
        <w:t xml:space="preserve">La definizione degli </w:t>
      </w:r>
      <w:r w:rsidR="009D4516" w:rsidRPr="00381272">
        <w:rPr>
          <w:rFonts w:ascii="Times New Roman" w:hAnsi="Times New Roman"/>
          <w:sz w:val="24"/>
        </w:rPr>
        <w:t>elenchi di liquidazione;</w:t>
      </w:r>
    </w:p>
    <w:p w:rsidR="009D4516" w:rsidRPr="00381272" w:rsidRDefault="00381272" w:rsidP="001A419B">
      <w:pPr>
        <w:numPr>
          <w:ilvl w:val="0"/>
          <w:numId w:val="9"/>
        </w:numPr>
        <w:autoSpaceDE w:val="0"/>
        <w:autoSpaceDN w:val="0"/>
        <w:adjustRightInd w:val="0"/>
        <w:spacing w:after="120" w:line="240" w:lineRule="auto"/>
        <w:ind w:left="714" w:hanging="357"/>
        <w:rPr>
          <w:rFonts w:ascii="Times New Roman" w:hAnsi="Times New Roman"/>
          <w:sz w:val="24"/>
        </w:rPr>
      </w:pPr>
      <w:r>
        <w:rPr>
          <w:rFonts w:ascii="Times New Roman" w:hAnsi="Times New Roman"/>
          <w:sz w:val="24"/>
        </w:rPr>
        <w:t xml:space="preserve">L’effettuazione dei </w:t>
      </w:r>
      <w:r w:rsidR="009D4516" w:rsidRPr="00381272">
        <w:rPr>
          <w:rFonts w:ascii="Times New Roman" w:hAnsi="Times New Roman"/>
          <w:sz w:val="24"/>
        </w:rPr>
        <w:t xml:space="preserve">controlli </w:t>
      </w:r>
      <w:r w:rsidR="009D4516" w:rsidRPr="00381272">
        <w:rPr>
          <w:rFonts w:ascii="Times New Roman" w:hAnsi="Times New Roman"/>
          <w:i/>
          <w:iCs/>
          <w:sz w:val="24"/>
        </w:rPr>
        <w:t>in loco</w:t>
      </w:r>
      <w:r w:rsidR="009D4516" w:rsidRPr="00381272">
        <w:rPr>
          <w:rFonts w:ascii="Times New Roman" w:hAnsi="Times New Roman"/>
          <w:sz w:val="24"/>
        </w:rPr>
        <w:t>, di cui all’art. 27 del Reg. (CE) 1975/06</w:t>
      </w:r>
      <w:r>
        <w:rPr>
          <w:rFonts w:ascii="Times New Roman" w:hAnsi="Times New Roman"/>
          <w:sz w:val="24"/>
        </w:rPr>
        <w:t xml:space="preserve"> (“Misure strutturali”)</w:t>
      </w:r>
      <w:r w:rsidR="009D4516" w:rsidRPr="00381272">
        <w:rPr>
          <w:rFonts w:ascii="Times New Roman" w:hAnsi="Times New Roman"/>
          <w:sz w:val="24"/>
        </w:rPr>
        <w:t>.</w:t>
      </w:r>
    </w:p>
    <w:p w:rsidR="00275181" w:rsidRDefault="00275181" w:rsidP="00275181">
      <w:pPr>
        <w:autoSpaceDE w:val="0"/>
        <w:autoSpaceDN w:val="0"/>
        <w:adjustRightInd w:val="0"/>
        <w:spacing w:after="0" w:line="240" w:lineRule="auto"/>
        <w:rPr>
          <w:rFonts w:ascii="Times New Roman" w:hAnsi="Times New Roman"/>
          <w:sz w:val="24"/>
        </w:rPr>
      </w:pPr>
    </w:p>
    <w:p w:rsidR="00275181" w:rsidRPr="00702E78" w:rsidRDefault="00F31C88" w:rsidP="001A419B">
      <w:pPr>
        <w:numPr>
          <w:ilvl w:val="0"/>
          <w:numId w:val="13"/>
        </w:numPr>
        <w:autoSpaceDE w:val="0"/>
        <w:autoSpaceDN w:val="0"/>
        <w:adjustRightInd w:val="0"/>
        <w:spacing w:after="0" w:line="240" w:lineRule="auto"/>
        <w:rPr>
          <w:rFonts w:ascii="Times New Roman" w:hAnsi="Times New Roman"/>
          <w:i/>
          <w:sz w:val="24"/>
          <w:u w:val="single"/>
        </w:rPr>
      </w:pPr>
      <w:r w:rsidRPr="00702E78">
        <w:rPr>
          <w:rFonts w:ascii="Times New Roman" w:hAnsi="Times New Roman"/>
          <w:i/>
          <w:sz w:val="24"/>
          <w:u w:val="single"/>
        </w:rPr>
        <w:t>Le attività delegate al SIN S.p.A. (Ente strumentale di AGEA)</w:t>
      </w:r>
      <w:r w:rsidR="008762E6">
        <w:rPr>
          <w:rFonts w:ascii="Times New Roman" w:hAnsi="Times New Roman"/>
          <w:i/>
          <w:sz w:val="24"/>
          <w:u w:val="single"/>
        </w:rPr>
        <w:t>:</w:t>
      </w:r>
    </w:p>
    <w:p w:rsidR="00275181" w:rsidRDefault="00275181" w:rsidP="00275181">
      <w:pPr>
        <w:autoSpaceDE w:val="0"/>
        <w:autoSpaceDN w:val="0"/>
        <w:adjustRightInd w:val="0"/>
        <w:spacing w:after="0" w:line="240" w:lineRule="auto"/>
        <w:rPr>
          <w:rFonts w:ascii="Times New Roman" w:hAnsi="Times New Roman"/>
          <w:sz w:val="24"/>
        </w:rPr>
      </w:pPr>
    </w:p>
    <w:p w:rsidR="00702E78" w:rsidRPr="00702E78" w:rsidRDefault="00702E78" w:rsidP="00702E78">
      <w:pPr>
        <w:autoSpaceDE w:val="0"/>
        <w:autoSpaceDN w:val="0"/>
        <w:adjustRightInd w:val="0"/>
        <w:spacing w:after="0"/>
        <w:jc w:val="both"/>
        <w:rPr>
          <w:rFonts w:ascii="Times New Roman" w:hAnsi="Times New Roman"/>
          <w:sz w:val="24"/>
        </w:rPr>
      </w:pPr>
      <w:r w:rsidRPr="00702E78">
        <w:rPr>
          <w:rFonts w:ascii="Times New Roman" w:hAnsi="Times New Roman"/>
          <w:sz w:val="24"/>
        </w:rPr>
        <w:t>Con apposito atto esecutivo, l’ARCEA ha delegato al SIN, per l’anno 2011, le attività operative - che SIN erogherà per il tramite del RTI Fornitore e di cui</w:t>
      </w:r>
      <w:r w:rsidR="00560701">
        <w:rPr>
          <w:rFonts w:ascii="Times New Roman" w:hAnsi="Times New Roman"/>
          <w:sz w:val="24"/>
        </w:rPr>
        <w:t xml:space="preserve"> assicurerà governo, controllo </w:t>
      </w:r>
      <w:r w:rsidRPr="00702E78">
        <w:rPr>
          <w:rFonts w:ascii="Times New Roman" w:hAnsi="Times New Roman"/>
          <w:sz w:val="24"/>
        </w:rPr>
        <w:t xml:space="preserve">e collaudo - necessarie alla conduzione ed evoluzione dei servizi del Sistema Informativo Agricolo Nazionale </w:t>
      </w:r>
      <w:r w:rsidRPr="00702E78">
        <w:rPr>
          <w:rFonts w:ascii="Times New Roman" w:hAnsi="Times New Roman"/>
          <w:sz w:val="24"/>
        </w:rPr>
        <w:lastRenderedPageBreak/>
        <w:t>(SIAN) in favore di ARCEA in qualità di Organismo Pagatore</w:t>
      </w:r>
      <w:r w:rsidR="004862E8">
        <w:rPr>
          <w:rFonts w:ascii="Times New Roman" w:hAnsi="Times New Roman"/>
          <w:sz w:val="24"/>
        </w:rPr>
        <w:t xml:space="preserve"> </w:t>
      </w:r>
      <w:r w:rsidRPr="00702E78">
        <w:rPr>
          <w:rFonts w:ascii="Times New Roman" w:hAnsi="Times New Roman"/>
          <w:sz w:val="24"/>
        </w:rPr>
        <w:t>e dei suoi Organismi delegati, non ricomprese nell’Atto Esecutivo del 1 aprile 2011 “A11-02”  tra l’Organismo Pagatore (OP) AGEA e la SIN per le attività operative inerenti la conduzione ed evoluzione dei servizi del Sistema  Informativo Agricolo Nazionale</w:t>
      </w:r>
    </w:p>
    <w:p w:rsidR="00275181" w:rsidRDefault="00275181" w:rsidP="004862E8">
      <w:pPr>
        <w:autoSpaceDE w:val="0"/>
        <w:autoSpaceDN w:val="0"/>
        <w:adjustRightInd w:val="0"/>
        <w:spacing w:after="0" w:line="240" w:lineRule="auto"/>
        <w:ind w:right="-1"/>
        <w:rPr>
          <w:rFonts w:ascii="Times New Roman" w:hAnsi="Times New Roman"/>
          <w:sz w:val="24"/>
        </w:rPr>
      </w:pPr>
    </w:p>
    <w:p w:rsidR="004862E8" w:rsidRPr="004862E8" w:rsidRDefault="004862E8" w:rsidP="004862E8">
      <w:pPr>
        <w:widowControl w:val="0"/>
        <w:tabs>
          <w:tab w:val="left" w:pos="5670"/>
        </w:tabs>
        <w:spacing w:after="0" w:line="360" w:lineRule="auto"/>
        <w:ind w:right="-1"/>
        <w:jc w:val="both"/>
        <w:rPr>
          <w:rFonts w:ascii="Times New Roman" w:hAnsi="Times New Roman"/>
          <w:sz w:val="24"/>
        </w:rPr>
      </w:pPr>
      <w:r w:rsidRPr="004862E8">
        <w:rPr>
          <w:rFonts w:ascii="Times New Roman" w:hAnsi="Times New Roman"/>
          <w:sz w:val="24"/>
        </w:rPr>
        <w:t>In dettaglio i servizi</w:t>
      </w:r>
      <w:r>
        <w:rPr>
          <w:rFonts w:ascii="Times New Roman" w:hAnsi="Times New Roman"/>
          <w:sz w:val="24"/>
        </w:rPr>
        <w:t xml:space="preserve"> delegati sono</w:t>
      </w:r>
      <w:r w:rsidRPr="004862E8">
        <w:rPr>
          <w:rFonts w:ascii="Times New Roman" w:hAnsi="Times New Roman"/>
          <w:sz w:val="24"/>
        </w:rPr>
        <w:t xml:space="preserve"> relativi:</w:t>
      </w:r>
    </w:p>
    <w:p w:rsidR="004862E8" w:rsidRP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al supporto dei procedimenti amministrativi e dei relativi adempimenti istruttori di gestione e controllo concernenti l’applicazione di regolamenti comunitari e nazionali in materia di aiuti diretti e indiretti, anche cofinanziati, di competenza dell’Organismo pagatore ARCEA ai sensi, in particolare, dei Regg. (CE) n. 1290/2005 e n. 885/2006, nonché degli altri regolamenti comunitari in materia; detti servizi sono relativi in particolare ai settori:</w:t>
      </w:r>
    </w:p>
    <w:p w:rsidR="004862E8" w:rsidRPr="004862E8" w:rsidRDefault="004862E8" w:rsidP="001A419B">
      <w:pPr>
        <w:widowControl w:val="0"/>
        <w:numPr>
          <w:ilvl w:val="2"/>
          <w:numId w:val="15"/>
        </w:numPr>
        <w:tabs>
          <w:tab w:val="left" w:pos="5670"/>
        </w:tabs>
        <w:spacing w:after="0"/>
        <w:jc w:val="both"/>
        <w:rPr>
          <w:rFonts w:ascii="Times New Roman" w:hAnsi="Times New Roman"/>
          <w:sz w:val="24"/>
        </w:rPr>
      </w:pPr>
      <w:r w:rsidRPr="004862E8">
        <w:rPr>
          <w:rFonts w:ascii="Times New Roman" w:hAnsi="Times New Roman"/>
          <w:sz w:val="24"/>
        </w:rPr>
        <w:t>Domanda unica;</w:t>
      </w:r>
    </w:p>
    <w:p w:rsidR="004862E8" w:rsidRDefault="004862E8" w:rsidP="001A419B">
      <w:pPr>
        <w:widowControl w:val="0"/>
        <w:numPr>
          <w:ilvl w:val="2"/>
          <w:numId w:val="15"/>
        </w:numPr>
        <w:tabs>
          <w:tab w:val="left" w:pos="5670"/>
        </w:tabs>
        <w:spacing w:after="0"/>
        <w:jc w:val="both"/>
        <w:rPr>
          <w:rFonts w:ascii="Times New Roman" w:hAnsi="Times New Roman"/>
          <w:sz w:val="24"/>
        </w:rPr>
      </w:pPr>
      <w:r w:rsidRPr="004862E8">
        <w:rPr>
          <w:rFonts w:ascii="Times New Roman" w:hAnsi="Times New Roman"/>
          <w:sz w:val="24"/>
        </w:rPr>
        <w:t>Sviluppo Rurale.</w:t>
      </w:r>
    </w:p>
    <w:p w:rsidR="004862E8" w:rsidRPr="004862E8" w:rsidRDefault="004862E8" w:rsidP="004862E8">
      <w:pPr>
        <w:widowControl w:val="0"/>
        <w:tabs>
          <w:tab w:val="left" w:pos="5670"/>
        </w:tabs>
        <w:spacing w:after="0"/>
        <w:ind w:left="2264"/>
        <w:jc w:val="both"/>
        <w:rPr>
          <w:rFonts w:ascii="Times New Roman" w:hAnsi="Times New Roman"/>
          <w:sz w:val="16"/>
        </w:rPr>
      </w:pPr>
    </w:p>
    <w:p w:rsidR="004862E8" w:rsidRP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alla esecuzione dei seguenti controlli relativi alla Domanda Unica di competenza dell’Organismo pagatore ARCEA:</w:t>
      </w:r>
    </w:p>
    <w:p w:rsidR="004862E8" w:rsidRPr="004862E8" w:rsidRDefault="004862E8" w:rsidP="001A419B">
      <w:pPr>
        <w:widowControl w:val="0"/>
        <w:numPr>
          <w:ilvl w:val="0"/>
          <w:numId w:val="16"/>
        </w:numPr>
        <w:tabs>
          <w:tab w:val="left" w:pos="5670"/>
        </w:tabs>
        <w:spacing w:after="0"/>
        <w:jc w:val="both"/>
        <w:rPr>
          <w:rFonts w:ascii="Times New Roman" w:hAnsi="Times New Roman"/>
          <w:sz w:val="24"/>
        </w:rPr>
      </w:pPr>
      <w:r w:rsidRPr="004862E8">
        <w:rPr>
          <w:rFonts w:ascii="Times New Roman" w:hAnsi="Times New Roman"/>
          <w:sz w:val="24"/>
        </w:rPr>
        <w:t>controlli oggettivi aziendali per la zootecnica (ammissibilità e condizionalità);</w:t>
      </w:r>
    </w:p>
    <w:p w:rsidR="004862E8" w:rsidRDefault="004862E8" w:rsidP="001A419B">
      <w:pPr>
        <w:widowControl w:val="0"/>
        <w:numPr>
          <w:ilvl w:val="0"/>
          <w:numId w:val="16"/>
        </w:numPr>
        <w:tabs>
          <w:tab w:val="left" w:pos="5670"/>
        </w:tabs>
        <w:spacing w:after="0"/>
        <w:jc w:val="both"/>
        <w:rPr>
          <w:rFonts w:ascii="Times New Roman" w:hAnsi="Times New Roman"/>
          <w:sz w:val="24"/>
        </w:rPr>
      </w:pPr>
      <w:r w:rsidRPr="004862E8">
        <w:rPr>
          <w:rFonts w:ascii="Times New Roman" w:hAnsi="Times New Roman"/>
          <w:sz w:val="24"/>
        </w:rPr>
        <w:t>controlli aziendali CGO e controlli BCCA  relativi agli  “standard 5.1 e 4.6” del Decreto del Ministero delle Politiche Agricole, Alimentari e Forestali n. 30125, del 22 dicembre 2009 (come modificato dal DM 10346 del 13 maggio 2011);</w:t>
      </w:r>
    </w:p>
    <w:p w:rsidR="004862E8" w:rsidRPr="004862E8" w:rsidRDefault="004862E8" w:rsidP="004862E8">
      <w:pPr>
        <w:widowControl w:val="0"/>
        <w:tabs>
          <w:tab w:val="left" w:pos="5670"/>
        </w:tabs>
        <w:spacing w:after="0"/>
        <w:ind w:left="2264"/>
        <w:jc w:val="both"/>
        <w:rPr>
          <w:rFonts w:ascii="Times New Roman" w:hAnsi="Times New Roman"/>
          <w:sz w:val="16"/>
        </w:rPr>
      </w:pPr>
    </w:p>
    <w:p w:rsidR="004862E8" w:rsidRP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all’esecuzione dei seguenti controlli relativi a Sviluppo Rurale di competenza dell’Organismo pagatore ARCEA:</w:t>
      </w:r>
    </w:p>
    <w:p w:rsidR="004862E8" w:rsidRPr="004862E8" w:rsidRDefault="004862E8" w:rsidP="001A419B">
      <w:pPr>
        <w:widowControl w:val="0"/>
        <w:numPr>
          <w:ilvl w:val="0"/>
          <w:numId w:val="17"/>
        </w:numPr>
        <w:tabs>
          <w:tab w:val="left" w:pos="5670"/>
        </w:tabs>
        <w:spacing w:after="0"/>
        <w:jc w:val="both"/>
        <w:rPr>
          <w:rFonts w:ascii="Times New Roman" w:hAnsi="Times New Roman"/>
          <w:sz w:val="24"/>
        </w:rPr>
      </w:pPr>
      <w:r w:rsidRPr="004862E8">
        <w:rPr>
          <w:rFonts w:ascii="Times New Roman" w:hAnsi="Times New Roman"/>
          <w:sz w:val="24"/>
        </w:rPr>
        <w:t>controlli oggettivi aziendali per la verifica degli impegni;</w:t>
      </w:r>
    </w:p>
    <w:p w:rsidR="004862E8" w:rsidRDefault="004862E8" w:rsidP="001A419B">
      <w:pPr>
        <w:widowControl w:val="0"/>
        <w:numPr>
          <w:ilvl w:val="0"/>
          <w:numId w:val="17"/>
        </w:numPr>
        <w:tabs>
          <w:tab w:val="left" w:pos="5670"/>
        </w:tabs>
        <w:spacing w:after="0"/>
        <w:jc w:val="both"/>
        <w:rPr>
          <w:rFonts w:ascii="Times New Roman" w:hAnsi="Times New Roman"/>
          <w:sz w:val="24"/>
        </w:rPr>
      </w:pPr>
      <w:r w:rsidRPr="004862E8">
        <w:rPr>
          <w:rFonts w:ascii="Times New Roman" w:hAnsi="Times New Roman"/>
          <w:sz w:val="24"/>
        </w:rPr>
        <w:t xml:space="preserve">controlli oggettivi aziendali CGO e BCAA standard 5.1 e 4.6; </w:t>
      </w:r>
    </w:p>
    <w:p w:rsidR="004862E8" w:rsidRPr="004862E8" w:rsidRDefault="004862E8" w:rsidP="004862E8">
      <w:pPr>
        <w:widowControl w:val="0"/>
        <w:tabs>
          <w:tab w:val="left" w:pos="5670"/>
        </w:tabs>
        <w:spacing w:after="0"/>
        <w:ind w:left="2292"/>
        <w:jc w:val="both"/>
        <w:rPr>
          <w:rFonts w:ascii="Times New Roman" w:hAnsi="Times New Roman"/>
          <w:sz w:val="18"/>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al supporto delle funzioni di contabilizzazione e esecuzione dei pagamenti;</w:t>
      </w:r>
    </w:p>
    <w:p w:rsidR="004862E8" w:rsidRPr="004862E8" w:rsidRDefault="004862E8" w:rsidP="004862E8">
      <w:pPr>
        <w:widowControl w:val="0"/>
        <w:tabs>
          <w:tab w:val="left" w:pos="5670"/>
        </w:tabs>
        <w:spacing w:after="0"/>
        <w:ind w:left="1440"/>
        <w:jc w:val="both"/>
        <w:rPr>
          <w:rFonts w:ascii="Times New Roman" w:hAnsi="Times New Roman"/>
          <w:sz w:val="14"/>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al supporto della gestione  dei crediti da irregolarità, crediti settoriali, garanzie e pignoramenti dell’Organismo pagatore ARCEA e del contenzioso comunitario;</w:t>
      </w:r>
    </w:p>
    <w:p w:rsidR="004862E8" w:rsidRPr="004862E8" w:rsidRDefault="004862E8" w:rsidP="004862E8">
      <w:pPr>
        <w:pStyle w:val="Paragrafoelenco"/>
        <w:rPr>
          <w:rFonts w:ascii="Times New Roman" w:hAnsi="Times New Roman"/>
          <w:sz w:val="2"/>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ai servizi di monitoraggio e supporto alle decisioni, al fine di individuare costantemente, rispetto allo stato dei procedimenti amministrativi e delle banche dati di competenza dell’OP, le azioni migliorative e correttive da porre in essere;</w:t>
      </w:r>
    </w:p>
    <w:p w:rsidR="004862E8" w:rsidRPr="004862E8" w:rsidRDefault="004862E8" w:rsidP="004862E8">
      <w:pPr>
        <w:pStyle w:val="Paragrafoelenco"/>
        <w:rPr>
          <w:rFonts w:ascii="Times New Roman" w:hAnsi="Times New Roman"/>
          <w:sz w:val="4"/>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ai servizi per la partecipazione ai procedimenti amministrativi ai sensi della legge 241</w:t>
      </w:r>
      <w:r w:rsidR="00010176">
        <w:rPr>
          <w:rFonts w:ascii="Times New Roman" w:hAnsi="Times New Roman"/>
          <w:sz w:val="24"/>
        </w:rPr>
        <w:t>/90,</w:t>
      </w:r>
      <w:r w:rsidRPr="004862E8">
        <w:rPr>
          <w:rFonts w:ascii="Times New Roman" w:hAnsi="Times New Roman"/>
          <w:sz w:val="24"/>
        </w:rPr>
        <w:t xml:space="preserve"> al fine di incrementare la trasparenza dell’azione dell’Amministrazione, in un ottica di “servizio al cittadino”, e di contenere la spesa pubblica riducendo gli oneri da contenzioso;</w:t>
      </w:r>
    </w:p>
    <w:p w:rsidR="00010176" w:rsidRPr="004862E8" w:rsidRDefault="00010176" w:rsidP="00010176">
      <w:pPr>
        <w:widowControl w:val="0"/>
        <w:tabs>
          <w:tab w:val="left" w:pos="5670"/>
        </w:tabs>
        <w:spacing w:after="0"/>
        <w:ind w:left="1440"/>
        <w:jc w:val="both"/>
        <w:rPr>
          <w:rFonts w:ascii="Times New Roman" w:hAnsi="Times New Roman"/>
          <w:sz w:val="24"/>
        </w:rPr>
      </w:pPr>
    </w:p>
    <w:p w:rsidR="004862E8" w:rsidRDefault="004862E8" w:rsidP="001A419B">
      <w:pPr>
        <w:widowControl w:val="0"/>
        <w:numPr>
          <w:ilvl w:val="1"/>
          <w:numId w:val="14"/>
        </w:numPr>
        <w:tabs>
          <w:tab w:val="left" w:pos="5670"/>
        </w:tabs>
        <w:spacing w:after="0"/>
        <w:jc w:val="both"/>
        <w:rPr>
          <w:rFonts w:ascii="Times New Roman" w:hAnsi="Times New Roman"/>
          <w:sz w:val="24"/>
        </w:rPr>
      </w:pPr>
      <w:r w:rsidRPr="004862E8">
        <w:rPr>
          <w:rFonts w:ascii="Times New Roman" w:hAnsi="Times New Roman"/>
          <w:sz w:val="24"/>
        </w:rPr>
        <w:t xml:space="preserve">alla costituzione, all’aggiornamento ed alla messa a disposizione nei confronti dell’Organismo di Coordinamento AGEA dei fascicoli aziendali e di tutte le altre informazioni necessarie per il Sistema Integrato di Gestione e Controllo, per la tenuta dei Registri ed Albi di cui l’Organismo di Coordinamento AGEA è </w:t>
      </w:r>
      <w:r w:rsidRPr="004862E8">
        <w:rPr>
          <w:rFonts w:ascii="Times New Roman" w:hAnsi="Times New Roman"/>
          <w:sz w:val="24"/>
        </w:rPr>
        <w:lastRenderedPageBreak/>
        <w:t>responsabile a livello nazionale e per la rendicontazione ai servizi comunitari;</w:t>
      </w:r>
    </w:p>
    <w:p w:rsidR="004862E8" w:rsidRPr="004862E8" w:rsidRDefault="004862E8" w:rsidP="004862E8">
      <w:pPr>
        <w:widowControl w:val="0"/>
        <w:tabs>
          <w:tab w:val="left" w:pos="5670"/>
        </w:tabs>
        <w:spacing w:after="0"/>
        <w:ind w:left="1440"/>
        <w:jc w:val="both"/>
        <w:rPr>
          <w:rFonts w:ascii="Times New Roman" w:hAnsi="Times New Roman"/>
          <w:sz w:val="14"/>
        </w:rPr>
      </w:pPr>
    </w:p>
    <w:p w:rsidR="00275181" w:rsidRPr="004862E8" w:rsidRDefault="004862E8" w:rsidP="00050A78">
      <w:pPr>
        <w:widowControl w:val="0"/>
        <w:numPr>
          <w:ilvl w:val="1"/>
          <w:numId w:val="14"/>
        </w:numPr>
        <w:tabs>
          <w:tab w:val="left" w:pos="5670"/>
        </w:tabs>
        <w:autoSpaceDE w:val="0"/>
        <w:autoSpaceDN w:val="0"/>
        <w:adjustRightInd w:val="0"/>
        <w:spacing w:after="0"/>
        <w:ind w:left="1434" w:hanging="357"/>
        <w:jc w:val="both"/>
        <w:rPr>
          <w:rFonts w:ascii="Times New Roman" w:hAnsi="Times New Roman"/>
          <w:sz w:val="24"/>
        </w:rPr>
      </w:pPr>
      <w:r w:rsidRPr="004862E8">
        <w:rPr>
          <w:rFonts w:ascii="Times New Roman" w:hAnsi="Times New Roman"/>
          <w:sz w:val="24"/>
        </w:rPr>
        <w:t>alla messa a disposizione all’Organismo di Coordinamento mediante i servizi di cooperazione applicativa (attraverso il sistema delle basi dati distribuite già avviate per la gestione dei rapporti tra OP) del SIAN, delle informazioni di cui al precedente punto a) relativamente ai dati di propria competenza</w:t>
      </w:r>
      <w:r>
        <w:rPr>
          <w:rFonts w:ascii="Times New Roman" w:hAnsi="Times New Roman"/>
          <w:sz w:val="24"/>
        </w:rPr>
        <w:t>.</w:t>
      </w:r>
    </w:p>
    <w:p w:rsidR="00275181" w:rsidRDefault="00275181" w:rsidP="00275181">
      <w:pPr>
        <w:autoSpaceDE w:val="0"/>
        <w:autoSpaceDN w:val="0"/>
        <w:adjustRightInd w:val="0"/>
        <w:spacing w:after="0" w:line="240" w:lineRule="auto"/>
        <w:rPr>
          <w:rFonts w:ascii="Times New Roman" w:hAnsi="Times New Roman"/>
          <w:sz w:val="24"/>
        </w:rPr>
      </w:pPr>
    </w:p>
    <w:p w:rsidR="008762E6" w:rsidRPr="008762E6" w:rsidRDefault="008762E6" w:rsidP="004862E8">
      <w:pPr>
        <w:autoSpaceDE w:val="0"/>
        <w:autoSpaceDN w:val="0"/>
        <w:adjustRightInd w:val="0"/>
        <w:spacing w:after="0"/>
        <w:jc w:val="both"/>
        <w:rPr>
          <w:rFonts w:ascii="Times New Roman" w:hAnsi="Times New Roman"/>
          <w:i/>
          <w:sz w:val="24"/>
        </w:rPr>
      </w:pPr>
    </w:p>
    <w:p w:rsidR="008762E6" w:rsidRDefault="008762E6" w:rsidP="001A419B">
      <w:pPr>
        <w:numPr>
          <w:ilvl w:val="0"/>
          <w:numId w:val="20"/>
        </w:numPr>
        <w:autoSpaceDE w:val="0"/>
        <w:autoSpaceDN w:val="0"/>
        <w:adjustRightInd w:val="0"/>
        <w:spacing w:after="0"/>
        <w:jc w:val="both"/>
        <w:rPr>
          <w:rFonts w:ascii="Times New Roman" w:hAnsi="Times New Roman"/>
          <w:i/>
          <w:sz w:val="24"/>
          <w:u w:val="single"/>
        </w:rPr>
      </w:pPr>
      <w:r w:rsidRPr="008762E6">
        <w:rPr>
          <w:rFonts w:ascii="Times New Roman" w:hAnsi="Times New Roman"/>
          <w:i/>
          <w:sz w:val="24"/>
          <w:u w:val="single"/>
        </w:rPr>
        <w:t>Le attività in convenzione con AGEA – Coordinamento:</w:t>
      </w:r>
    </w:p>
    <w:p w:rsidR="00DB343C" w:rsidRPr="008762E6" w:rsidRDefault="00DB343C" w:rsidP="00DB343C">
      <w:pPr>
        <w:autoSpaceDE w:val="0"/>
        <w:autoSpaceDN w:val="0"/>
        <w:adjustRightInd w:val="0"/>
        <w:spacing w:after="0"/>
        <w:ind w:left="720"/>
        <w:jc w:val="both"/>
        <w:rPr>
          <w:rFonts w:ascii="Times New Roman" w:hAnsi="Times New Roman"/>
          <w:i/>
          <w:sz w:val="24"/>
          <w:u w:val="single"/>
        </w:rPr>
      </w:pPr>
    </w:p>
    <w:p w:rsidR="004152A0" w:rsidRDefault="004152A0" w:rsidP="008762E6">
      <w:pPr>
        <w:autoSpaceDE w:val="0"/>
        <w:autoSpaceDN w:val="0"/>
        <w:adjustRightInd w:val="0"/>
        <w:spacing w:after="0"/>
        <w:jc w:val="both"/>
        <w:rPr>
          <w:rFonts w:ascii="Times New Roman" w:hAnsi="Times New Roman"/>
          <w:sz w:val="24"/>
        </w:rPr>
      </w:pPr>
      <w:r w:rsidRPr="005A7F3E">
        <w:rPr>
          <w:rFonts w:ascii="Times New Roman" w:hAnsi="Times New Roman"/>
          <w:sz w:val="24"/>
        </w:rPr>
        <w:t>L’Agenzia</w:t>
      </w:r>
      <w:r w:rsidR="004862E8">
        <w:rPr>
          <w:rFonts w:ascii="Times New Roman" w:hAnsi="Times New Roman"/>
          <w:sz w:val="24"/>
        </w:rPr>
        <w:t xml:space="preserve">, infine, </w:t>
      </w:r>
      <w:r w:rsidRPr="005A7F3E">
        <w:rPr>
          <w:rFonts w:ascii="Times New Roman" w:hAnsi="Times New Roman"/>
          <w:sz w:val="24"/>
        </w:rPr>
        <w:t>attraverso</w:t>
      </w:r>
      <w:r w:rsidR="00DB343C">
        <w:rPr>
          <w:rFonts w:ascii="Times New Roman" w:hAnsi="Times New Roman"/>
          <w:sz w:val="24"/>
        </w:rPr>
        <w:t xml:space="preserve"> lo strumento della convenzione</w:t>
      </w:r>
      <w:r w:rsidRPr="005A7F3E">
        <w:rPr>
          <w:rFonts w:ascii="Times New Roman" w:hAnsi="Times New Roman"/>
          <w:sz w:val="24"/>
        </w:rPr>
        <w:t>/accordo, si avvale inoltre dell’attività</w:t>
      </w:r>
      <w:r w:rsidR="004862E8">
        <w:rPr>
          <w:rFonts w:ascii="Times New Roman" w:hAnsi="Times New Roman"/>
          <w:sz w:val="24"/>
        </w:rPr>
        <w:t xml:space="preserve"> </w:t>
      </w:r>
      <w:r w:rsidRPr="005A7F3E">
        <w:rPr>
          <w:rFonts w:ascii="Times New Roman" w:hAnsi="Times New Roman"/>
          <w:sz w:val="24"/>
        </w:rPr>
        <w:t>dell’AGEA</w:t>
      </w:r>
      <w:r w:rsidR="004862E8">
        <w:rPr>
          <w:rFonts w:ascii="Times New Roman" w:hAnsi="Times New Roman"/>
          <w:sz w:val="24"/>
        </w:rPr>
        <w:t xml:space="preserve"> - Coordinamento</w:t>
      </w:r>
      <w:r w:rsidRPr="005A7F3E">
        <w:rPr>
          <w:rFonts w:ascii="Times New Roman" w:hAnsi="Times New Roman"/>
          <w:sz w:val="24"/>
        </w:rPr>
        <w:t xml:space="preserve"> </w:t>
      </w:r>
      <w:r w:rsidR="00DB343C">
        <w:rPr>
          <w:rFonts w:ascii="Times New Roman" w:hAnsi="Times New Roman"/>
          <w:sz w:val="24"/>
        </w:rPr>
        <w:t>,</w:t>
      </w:r>
      <w:r w:rsidRPr="005A7F3E">
        <w:rPr>
          <w:rFonts w:ascii="Times New Roman" w:hAnsi="Times New Roman"/>
          <w:sz w:val="24"/>
        </w:rPr>
        <w:t>delegando alcune delle attività relative alla funzione di autorizzazione</w:t>
      </w:r>
      <w:r w:rsidR="004862E8">
        <w:rPr>
          <w:rFonts w:ascii="Times New Roman" w:hAnsi="Times New Roman"/>
          <w:sz w:val="24"/>
        </w:rPr>
        <w:t xml:space="preserve"> (Protocollo di intesa del 1 settembre 2010 con scadenza 31 dicembre 2013)</w:t>
      </w:r>
      <w:r w:rsidRPr="005A7F3E">
        <w:rPr>
          <w:rFonts w:ascii="Times New Roman" w:hAnsi="Times New Roman"/>
          <w:sz w:val="24"/>
        </w:rPr>
        <w:t>.</w:t>
      </w:r>
    </w:p>
    <w:p w:rsidR="004862E8" w:rsidRDefault="004862E8" w:rsidP="00DB343C">
      <w:pPr>
        <w:autoSpaceDE w:val="0"/>
        <w:autoSpaceDN w:val="0"/>
        <w:adjustRightInd w:val="0"/>
        <w:spacing w:after="0"/>
        <w:jc w:val="both"/>
        <w:rPr>
          <w:rFonts w:ascii="Times New Roman" w:hAnsi="Times New Roman"/>
          <w:sz w:val="24"/>
        </w:rPr>
      </w:pPr>
    </w:p>
    <w:p w:rsidR="004862E8" w:rsidRPr="004862E8" w:rsidRDefault="004862E8" w:rsidP="00DB343C">
      <w:pPr>
        <w:autoSpaceDE w:val="0"/>
        <w:autoSpaceDN w:val="0"/>
        <w:adjustRightInd w:val="0"/>
        <w:jc w:val="both"/>
        <w:rPr>
          <w:rFonts w:ascii="Times New Roman" w:hAnsi="Times New Roman"/>
          <w:sz w:val="24"/>
        </w:rPr>
      </w:pPr>
      <w:r>
        <w:rPr>
          <w:rFonts w:ascii="Times New Roman" w:hAnsi="Times New Roman"/>
          <w:sz w:val="24"/>
        </w:rPr>
        <w:t xml:space="preserve">In particolare, </w:t>
      </w:r>
      <w:r w:rsidR="00DB343C">
        <w:rPr>
          <w:rFonts w:ascii="Times New Roman" w:hAnsi="Times New Roman"/>
          <w:sz w:val="24"/>
        </w:rPr>
        <w:t>l</w:t>
      </w:r>
      <w:r w:rsidRPr="004862E8">
        <w:rPr>
          <w:rFonts w:ascii="Times New Roman" w:hAnsi="Times New Roman"/>
          <w:sz w:val="24"/>
        </w:rPr>
        <w:t>’AGEA si impegna a rendere disponibili a titolo non oneroso all’ARCEA, mediante il SIN, le banche dati ed i servizi del SIAN, al fine di:</w:t>
      </w:r>
    </w:p>
    <w:p w:rsidR="009D4516" w:rsidRPr="004862E8" w:rsidRDefault="009D4516" w:rsidP="001A419B">
      <w:pPr>
        <w:numPr>
          <w:ilvl w:val="0"/>
          <w:numId w:val="18"/>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Aggiornare e rendere disponibili all’ARCEA le informazioni ed i servizi necessari al SIGC ed al corretto funzionamento dell’O.P.;</w:t>
      </w:r>
    </w:p>
    <w:p w:rsidR="009D4516" w:rsidRPr="004862E8" w:rsidRDefault="009D4516" w:rsidP="001A419B">
      <w:pPr>
        <w:numPr>
          <w:ilvl w:val="0"/>
          <w:numId w:val="18"/>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Rendere disponibile l’infrastruttura di cooperazione e di interscambio che utilizzi le banche dati presenti sul territorio ai fini della gestione e dell’aggiornamento del SIGC;</w:t>
      </w:r>
    </w:p>
    <w:p w:rsidR="009D4516" w:rsidRPr="004862E8" w:rsidRDefault="009D4516" w:rsidP="001A419B">
      <w:pPr>
        <w:numPr>
          <w:ilvl w:val="0"/>
          <w:numId w:val="18"/>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 xml:space="preserve">Sottoporre le informazioni rese dal Sistema SIAN e relative alla costituzione, aggiornamento e tenuta del fascicolo aziendale, nonché alle attività di </w:t>
      </w:r>
      <w:r w:rsidRPr="00FD71B1">
        <w:rPr>
          <w:rFonts w:ascii="Times New Roman" w:hAnsi="Times New Roman"/>
          <w:i/>
          <w:sz w:val="24"/>
        </w:rPr>
        <w:t>refresh</w:t>
      </w:r>
      <w:r w:rsidR="00E37B25">
        <w:rPr>
          <w:rFonts w:ascii="Times New Roman" w:hAnsi="Times New Roman"/>
          <w:sz w:val="24"/>
        </w:rPr>
        <w:t>;</w:t>
      </w:r>
    </w:p>
    <w:p w:rsidR="009D4516" w:rsidRPr="004862E8" w:rsidRDefault="009D4516" w:rsidP="001A419B">
      <w:pPr>
        <w:numPr>
          <w:ilvl w:val="0"/>
          <w:numId w:val="19"/>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ai controlli di consistenza dei dati obbligatori del fascicolo aziendale;</w:t>
      </w:r>
    </w:p>
    <w:p w:rsidR="004862E8" w:rsidRDefault="004862E8" w:rsidP="001A419B">
      <w:pPr>
        <w:numPr>
          <w:ilvl w:val="0"/>
          <w:numId w:val="19"/>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ai controlli incrociati previsti dal SIGC</w:t>
      </w:r>
      <w:r>
        <w:rPr>
          <w:rFonts w:ascii="Times New Roman" w:hAnsi="Times New Roman"/>
          <w:sz w:val="24"/>
        </w:rPr>
        <w:t>.</w:t>
      </w:r>
    </w:p>
    <w:p w:rsidR="004862E8" w:rsidRDefault="004862E8" w:rsidP="00EF0273">
      <w:pPr>
        <w:autoSpaceDE w:val="0"/>
        <w:autoSpaceDN w:val="0"/>
        <w:adjustRightInd w:val="0"/>
        <w:spacing w:after="120"/>
        <w:jc w:val="both"/>
        <w:rPr>
          <w:rFonts w:ascii="Times New Roman" w:hAnsi="Times New Roman"/>
          <w:sz w:val="24"/>
        </w:rPr>
      </w:pPr>
    </w:p>
    <w:p w:rsidR="00FD71B1" w:rsidRPr="00FD71B1" w:rsidRDefault="00FD71B1" w:rsidP="001A419B">
      <w:pPr>
        <w:numPr>
          <w:ilvl w:val="0"/>
          <w:numId w:val="19"/>
        </w:numPr>
        <w:autoSpaceDE w:val="0"/>
        <w:autoSpaceDN w:val="0"/>
        <w:adjustRightInd w:val="0"/>
        <w:spacing w:after="120"/>
        <w:jc w:val="both"/>
        <w:rPr>
          <w:rFonts w:ascii="Times New Roman" w:hAnsi="Times New Roman"/>
          <w:b/>
          <w:sz w:val="24"/>
          <w:u w:val="single"/>
        </w:rPr>
      </w:pPr>
      <w:r w:rsidRPr="00FD71B1">
        <w:rPr>
          <w:rFonts w:ascii="Times New Roman" w:hAnsi="Times New Roman"/>
          <w:b/>
          <w:sz w:val="24"/>
          <w:u w:val="single"/>
        </w:rPr>
        <w:t>Gli altri soggetti coinvolti nel sistema di erogazione delle risorse in agricoltura:</w:t>
      </w:r>
    </w:p>
    <w:p w:rsidR="00C7155C" w:rsidRDefault="00C7155C" w:rsidP="001A419B">
      <w:pPr>
        <w:pStyle w:val="Corpodeltesto"/>
        <w:numPr>
          <w:ilvl w:val="0"/>
          <w:numId w:val="8"/>
        </w:numPr>
        <w:spacing w:before="120"/>
        <w:jc w:val="both"/>
        <w:rPr>
          <w:rFonts w:ascii="Times New Roman" w:hAnsi="Times New Roman"/>
          <w:sz w:val="24"/>
        </w:rPr>
      </w:pPr>
      <w:r w:rsidRPr="00950160">
        <w:rPr>
          <w:rFonts w:ascii="Times New Roman" w:hAnsi="Times New Roman"/>
          <w:sz w:val="24"/>
        </w:rPr>
        <w:t>Il Ministero dell’Agricoltura, il Ministero del Tesoro ed il Ministero alla Salute ed altre amministrazioni centrali eventualmente interessate;</w:t>
      </w:r>
    </w:p>
    <w:p w:rsidR="00EF0273" w:rsidRDefault="00EF0273" w:rsidP="001A419B">
      <w:pPr>
        <w:pStyle w:val="Corpodeltesto"/>
        <w:numPr>
          <w:ilvl w:val="0"/>
          <w:numId w:val="8"/>
        </w:numPr>
        <w:spacing w:before="120"/>
        <w:jc w:val="both"/>
        <w:rPr>
          <w:rFonts w:ascii="Times New Roman" w:hAnsi="Times New Roman"/>
          <w:sz w:val="24"/>
        </w:rPr>
      </w:pPr>
      <w:r>
        <w:rPr>
          <w:rFonts w:ascii="Times New Roman" w:hAnsi="Times New Roman"/>
          <w:sz w:val="24"/>
        </w:rPr>
        <w:t>Le Prefetture;</w:t>
      </w:r>
    </w:p>
    <w:p w:rsidR="00EF0273" w:rsidRPr="00950160" w:rsidRDefault="00EF0273" w:rsidP="001A419B">
      <w:pPr>
        <w:pStyle w:val="Corpodeltesto"/>
        <w:numPr>
          <w:ilvl w:val="0"/>
          <w:numId w:val="8"/>
        </w:numPr>
        <w:spacing w:before="120"/>
        <w:jc w:val="both"/>
        <w:rPr>
          <w:rFonts w:ascii="Times New Roman" w:hAnsi="Times New Roman"/>
          <w:sz w:val="24"/>
        </w:rPr>
      </w:pPr>
      <w:r>
        <w:rPr>
          <w:rFonts w:ascii="Times New Roman" w:hAnsi="Times New Roman"/>
          <w:sz w:val="24"/>
        </w:rPr>
        <w:t>La Polizia Giudiziaria;</w:t>
      </w:r>
    </w:p>
    <w:p w:rsidR="00C7155C" w:rsidRPr="00950160" w:rsidRDefault="00C7155C" w:rsidP="001A419B">
      <w:pPr>
        <w:pStyle w:val="Corpodeltesto"/>
        <w:numPr>
          <w:ilvl w:val="0"/>
          <w:numId w:val="8"/>
        </w:numPr>
        <w:spacing w:before="120"/>
        <w:jc w:val="both"/>
        <w:rPr>
          <w:rFonts w:ascii="Times New Roman" w:hAnsi="Times New Roman"/>
          <w:sz w:val="24"/>
        </w:rPr>
      </w:pPr>
      <w:r w:rsidRPr="00950160">
        <w:rPr>
          <w:rFonts w:ascii="Times New Roman" w:hAnsi="Times New Roman"/>
          <w:sz w:val="24"/>
        </w:rPr>
        <w:t>Le P</w:t>
      </w:r>
      <w:r w:rsidR="00E37B25">
        <w:rPr>
          <w:rFonts w:ascii="Times New Roman" w:hAnsi="Times New Roman"/>
          <w:sz w:val="24"/>
        </w:rPr>
        <w:t>rovince, i Comuni, le Comunità M</w:t>
      </w:r>
      <w:r w:rsidRPr="00950160">
        <w:rPr>
          <w:rFonts w:ascii="Times New Roman" w:hAnsi="Times New Roman"/>
          <w:sz w:val="24"/>
        </w:rPr>
        <w:t>ontane ed altri Enti pubblici;</w:t>
      </w:r>
    </w:p>
    <w:p w:rsidR="00C7155C" w:rsidRPr="00950160" w:rsidRDefault="00C7155C" w:rsidP="001A419B">
      <w:pPr>
        <w:pStyle w:val="Corpodeltesto"/>
        <w:numPr>
          <w:ilvl w:val="0"/>
          <w:numId w:val="8"/>
        </w:numPr>
        <w:spacing w:before="120"/>
        <w:jc w:val="both"/>
        <w:rPr>
          <w:rFonts w:ascii="Times New Roman" w:hAnsi="Times New Roman"/>
          <w:sz w:val="24"/>
        </w:rPr>
      </w:pPr>
      <w:r w:rsidRPr="00950160">
        <w:rPr>
          <w:rFonts w:ascii="Times New Roman" w:hAnsi="Times New Roman"/>
          <w:sz w:val="24"/>
        </w:rPr>
        <w:t>Gli alt</w:t>
      </w:r>
      <w:r w:rsidR="00E37B25">
        <w:rPr>
          <w:rFonts w:ascii="Times New Roman" w:hAnsi="Times New Roman"/>
          <w:sz w:val="24"/>
        </w:rPr>
        <w:t>ri Organismi Pagatori regionali.</w:t>
      </w:r>
    </w:p>
    <w:p w:rsidR="00C7155C" w:rsidRDefault="00C7155C" w:rsidP="00EF0273">
      <w:pPr>
        <w:pStyle w:val="Corpodeltesto"/>
        <w:spacing w:before="120" w:after="0"/>
        <w:jc w:val="both"/>
        <w:rPr>
          <w:rFonts w:ascii="Times New Roman" w:hAnsi="Times New Roman"/>
          <w:bCs/>
          <w:sz w:val="24"/>
          <w:szCs w:val="24"/>
        </w:rPr>
      </w:pPr>
    </w:p>
    <w:p w:rsidR="00EF0273" w:rsidRPr="00C7155C" w:rsidRDefault="00EF0273" w:rsidP="00EF0273">
      <w:pPr>
        <w:pStyle w:val="Corpodeltesto"/>
        <w:spacing w:before="120" w:after="0"/>
        <w:jc w:val="both"/>
        <w:rPr>
          <w:rFonts w:ascii="Times New Roman" w:hAnsi="Times New Roman"/>
          <w:bCs/>
          <w:sz w:val="24"/>
          <w:szCs w:val="24"/>
        </w:rPr>
      </w:pPr>
      <w:r>
        <w:rPr>
          <w:rFonts w:ascii="Times New Roman" w:hAnsi="Times New Roman"/>
          <w:bCs/>
          <w:sz w:val="24"/>
          <w:szCs w:val="24"/>
        </w:rPr>
        <w:t>Sinteticamente, il sistema di attori coinvolti nel settore, può essere rappresentato nella figura che segue:</w:t>
      </w:r>
    </w:p>
    <w:p w:rsidR="00E74F2D" w:rsidRPr="00E74F2D" w:rsidRDefault="00C7155C" w:rsidP="00D678FF">
      <w:pPr>
        <w:autoSpaceDE w:val="0"/>
        <w:autoSpaceDN w:val="0"/>
        <w:adjustRightInd w:val="0"/>
        <w:jc w:val="center"/>
        <w:rPr>
          <w:rFonts w:ascii="Times New Roman" w:hAnsi="Times New Roman"/>
          <w:bCs/>
          <w:sz w:val="24"/>
          <w:szCs w:val="24"/>
        </w:rPr>
      </w:pPr>
      <w:r w:rsidRPr="00C7155C">
        <w:rPr>
          <w:rFonts w:ascii="Times New Roman" w:hAnsi="Times New Roman"/>
          <w:bCs/>
          <w:sz w:val="24"/>
          <w:szCs w:val="24"/>
        </w:rPr>
        <w:object w:dxaOrig="7216" w:dyaOrig="5407">
          <v:shape id="_x0000_i1028" type="#_x0000_t75" style="width:438.1pt;height:288.7pt" o:ole="">
            <v:imagedata r:id="rId15" o:title=""/>
          </v:shape>
          <o:OLEObject Type="Embed" ProgID="PowerPoint.Slide.12" ShapeID="_x0000_i1028" DrawAspect="Content" ObjectID="_1615443306" r:id="rId16"/>
        </w:object>
      </w:r>
    </w:p>
    <w:p w:rsidR="000C75DC" w:rsidRDefault="000C75DC" w:rsidP="000C75DC">
      <w:pPr>
        <w:autoSpaceDE w:val="0"/>
        <w:autoSpaceDN w:val="0"/>
        <w:adjustRightInd w:val="0"/>
        <w:ind w:left="720"/>
        <w:jc w:val="both"/>
        <w:rPr>
          <w:rFonts w:ascii="Times New Roman" w:hAnsi="Times New Roman"/>
          <w:b/>
          <w:bCs/>
          <w:i/>
          <w:sz w:val="24"/>
          <w:szCs w:val="24"/>
          <w:u w:val="single"/>
        </w:rPr>
      </w:pPr>
    </w:p>
    <w:p w:rsidR="000C75DC" w:rsidRDefault="000C75DC" w:rsidP="000C75DC">
      <w:pPr>
        <w:autoSpaceDE w:val="0"/>
        <w:autoSpaceDN w:val="0"/>
        <w:adjustRightInd w:val="0"/>
        <w:jc w:val="center"/>
        <w:rPr>
          <w:rFonts w:ascii="Times New Roman" w:hAnsi="Times New Roman"/>
          <w:b/>
          <w:bCs/>
          <w:sz w:val="24"/>
          <w:szCs w:val="24"/>
          <w:u w:val="single"/>
        </w:rPr>
      </w:pPr>
      <w:r w:rsidRPr="000C75DC">
        <w:rPr>
          <w:rFonts w:ascii="Times New Roman" w:hAnsi="Times New Roman"/>
          <w:b/>
          <w:bCs/>
          <w:sz w:val="24"/>
          <w:szCs w:val="24"/>
          <w:u w:val="single"/>
        </w:rPr>
        <w:t>Il contesto interno dell’ARCEA</w:t>
      </w:r>
    </w:p>
    <w:p w:rsidR="000C75DC" w:rsidRPr="00C71E2F" w:rsidRDefault="00C71E2F" w:rsidP="001A419B">
      <w:pPr>
        <w:numPr>
          <w:ilvl w:val="0"/>
          <w:numId w:val="19"/>
        </w:numPr>
        <w:autoSpaceDE w:val="0"/>
        <w:autoSpaceDN w:val="0"/>
        <w:adjustRightInd w:val="0"/>
        <w:jc w:val="both"/>
        <w:rPr>
          <w:rFonts w:ascii="Times New Roman" w:hAnsi="Times New Roman"/>
          <w:b/>
          <w:bCs/>
          <w:sz w:val="24"/>
          <w:szCs w:val="24"/>
          <w:u w:val="single"/>
        </w:rPr>
      </w:pPr>
      <w:r w:rsidRPr="00C71E2F">
        <w:rPr>
          <w:rFonts w:ascii="Times New Roman" w:hAnsi="Times New Roman"/>
          <w:b/>
          <w:bCs/>
          <w:sz w:val="24"/>
          <w:szCs w:val="24"/>
          <w:u w:val="single"/>
        </w:rPr>
        <w:t>Gli organi dell’Agenzia:</w:t>
      </w:r>
    </w:p>
    <w:p w:rsidR="00C71E2F" w:rsidRPr="00AF6636" w:rsidRDefault="00C71E2F" w:rsidP="001A419B">
      <w:pPr>
        <w:pStyle w:val="Default"/>
        <w:numPr>
          <w:ilvl w:val="0"/>
          <w:numId w:val="22"/>
        </w:numPr>
        <w:spacing w:line="276" w:lineRule="auto"/>
        <w:ind w:left="714" w:hanging="357"/>
        <w:jc w:val="both"/>
      </w:pPr>
      <w:r w:rsidRPr="00AF6636">
        <w:rPr>
          <w:bCs/>
          <w:u w:val="single"/>
        </w:rPr>
        <w:t>Il Direttore (art. 10 dello Statuto)</w:t>
      </w:r>
      <w:r w:rsidRPr="00AF6636">
        <w:rPr>
          <w:bCs/>
        </w:rPr>
        <w:t xml:space="preserve">: </w:t>
      </w:r>
      <w:r w:rsidRPr="00AF6636">
        <w:t xml:space="preserve">ha la rappresentanza legale </w:t>
      </w:r>
      <w:r w:rsidR="005306C6">
        <w:t>dell’Agenzia e sovrintende all’a</w:t>
      </w:r>
      <w:r w:rsidRPr="00AF6636">
        <w:t xml:space="preserve">ttività </w:t>
      </w:r>
      <w:r w:rsidR="005306C6">
        <w:t>a</w:t>
      </w:r>
      <w:r w:rsidRPr="00AF6636">
        <w:t>mministrativa; adotta gli atti di recepimento degli indirizzi comunitari, nazionali e regionali</w:t>
      </w:r>
      <w:r w:rsidR="005306C6">
        <w:t>; a</w:t>
      </w:r>
      <w:r w:rsidRPr="00AF6636">
        <w:t xml:space="preserve">pprova ed adotta in forma di decreto gli atti necessari all’azione e alla gestione amministrativa; definisce gli obiettivi e ne verifica il conseguimento; approva regolamenti, piani e programmi predisposti dai </w:t>
      </w:r>
      <w:r w:rsidR="005306C6">
        <w:t>d</w:t>
      </w:r>
      <w:r w:rsidRPr="00AF6636">
        <w:t>irigenti; approva</w:t>
      </w:r>
      <w:r w:rsidR="00F42270">
        <w:t>,</w:t>
      </w:r>
      <w:r w:rsidRPr="00AF6636">
        <w:t xml:space="preserve"> per le entrate e le spese afferenti il funzionamento, il bilancio di previsione</w:t>
      </w:r>
      <w:r w:rsidR="00F42270">
        <w:t>,</w:t>
      </w:r>
      <w:r w:rsidRPr="00AF6636">
        <w:t xml:space="preserve"> le relative variazioni, il bilancio di esercizio ed il conto consultivo; propone alla Giunta Regionale le variazioni della pianta organica che comportino un aumento dello stanziamento complessivo a carico del bilancio regionale; stipula atti, contratti e convenzioni; gradua le funzioni, attribuisce gli incarichi ai </w:t>
      </w:r>
      <w:r w:rsidR="00F42270">
        <w:t>d</w:t>
      </w:r>
      <w:r w:rsidRPr="00AF6636">
        <w:t>irigenti ed al personale e ne definisce le indennità nel rispetto delle norme contenute nei rispettivi contratti collettivi di lavoro</w:t>
      </w:r>
      <w:r w:rsidR="00F42270">
        <w:t>; a</w:t>
      </w:r>
      <w:r w:rsidRPr="00AF6636">
        <w:t xml:space="preserve">dotta i provvedimenti di mobilità interna dei </w:t>
      </w:r>
      <w:r w:rsidR="00F42270">
        <w:t>d</w:t>
      </w:r>
      <w:r w:rsidRPr="00AF6636">
        <w:t>irigenti e del personale; definisce la struttura organizzativa dell’Agenzia ed adotta le innovazioni utili all’ottimizzazione della struttura ed al suo funzionamento, per il migliore conseguimento degli obiettivi.</w:t>
      </w:r>
    </w:p>
    <w:p w:rsidR="00C71E2F" w:rsidRPr="00AF6636" w:rsidRDefault="00C71E2F" w:rsidP="00C71E2F">
      <w:pPr>
        <w:pStyle w:val="Default"/>
        <w:ind w:left="720"/>
        <w:jc w:val="both"/>
      </w:pPr>
    </w:p>
    <w:p w:rsidR="00C71E2F" w:rsidRPr="00AF6636" w:rsidRDefault="00C71E2F" w:rsidP="00C71E2F">
      <w:pPr>
        <w:pStyle w:val="Default"/>
        <w:spacing w:line="276" w:lineRule="auto"/>
        <w:ind w:left="720"/>
        <w:jc w:val="both"/>
      </w:pPr>
      <w:r w:rsidRPr="00AF6636">
        <w:t xml:space="preserve">Con Decreto del Presidente della Giunta Regionale n. 45 del 2 aprile 2012, il Dott. Raffaele Cesario è stato nominato Commissario Straordinario dell’ARCEA, fino all’individuazione del nuovo Direttore </w:t>
      </w:r>
      <w:r w:rsidR="007375FA">
        <w:t>ai sensi delle disposizioni statutarie</w:t>
      </w:r>
      <w:r w:rsidRPr="00AF6636">
        <w:t>.</w:t>
      </w:r>
    </w:p>
    <w:p w:rsidR="00C71E2F" w:rsidRPr="00AF6636" w:rsidRDefault="00C71E2F" w:rsidP="00C71E2F">
      <w:pPr>
        <w:pStyle w:val="Default"/>
        <w:ind w:left="720"/>
        <w:jc w:val="both"/>
      </w:pPr>
    </w:p>
    <w:p w:rsidR="00C71E2F" w:rsidRPr="00AF6636" w:rsidRDefault="00C71E2F" w:rsidP="00C71E2F">
      <w:pPr>
        <w:pStyle w:val="Default"/>
        <w:ind w:left="720"/>
        <w:jc w:val="both"/>
      </w:pPr>
    </w:p>
    <w:p w:rsidR="00A36124" w:rsidRPr="00AF6636" w:rsidRDefault="00C71E2F" w:rsidP="007375FA">
      <w:pPr>
        <w:pStyle w:val="Default"/>
        <w:numPr>
          <w:ilvl w:val="0"/>
          <w:numId w:val="22"/>
        </w:numPr>
        <w:spacing w:after="351" w:line="276" w:lineRule="auto"/>
        <w:ind w:left="714" w:hanging="357"/>
        <w:jc w:val="both"/>
      </w:pPr>
      <w:r w:rsidRPr="00AF6636">
        <w:rPr>
          <w:u w:val="single"/>
        </w:rPr>
        <w:t>Il Collegio dei Revisori (art. 12 dello Statuto)</w:t>
      </w:r>
      <w:r w:rsidRPr="00AF6636">
        <w:t xml:space="preserve">: </w:t>
      </w:r>
      <w:r w:rsidR="00A36124" w:rsidRPr="00AF6636">
        <w:t xml:space="preserve">per l’esercizio del controllo sull’Amministrazione dell’Agenzia esamina i bilanci preventivi, le variazioni di bilancio ed i </w:t>
      </w:r>
      <w:r w:rsidR="00A36124" w:rsidRPr="00AF6636">
        <w:lastRenderedPageBreak/>
        <w:t>conti consuntivi afferenti le entrate e le spese di funzionamento dell’Ente, esprimendo all’uopo pareri e redigendo apposite relazioni; effettua la verifica, almeno una volta ogni trimestre,</w:t>
      </w:r>
      <w:r w:rsidR="007375FA">
        <w:t xml:space="preserve"> della cassa e dei valori dell’</w:t>
      </w:r>
      <w:r w:rsidR="00A36124" w:rsidRPr="00AF6636">
        <w:t xml:space="preserve">Agenzia o da questa ricevuti a qualsiasi titolo. </w:t>
      </w:r>
    </w:p>
    <w:p w:rsidR="000C75DC" w:rsidRPr="00B77DBD" w:rsidRDefault="00B77DBD" w:rsidP="007375FA">
      <w:pPr>
        <w:numPr>
          <w:ilvl w:val="0"/>
          <w:numId w:val="19"/>
        </w:numPr>
        <w:autoSpaceDE w:val="0"/>
        <w:autoSpaceDN w:val="0"/>
        <w:adjustRightInd w:val="0"/>
        <w:jc w:val="both"/>
        <w:rPr>
          <w:rFonts w:ascii="Times New Roman" w:hAnsi="Times New Roman"/>
          <w:b/>
          <w:bCs/>
          <w:sz w:val="24"/>
          <w:szCs w:val="24"/>
        </w:rPr>
      </w:pPr>
      <w:r w:rsidRPr="00B77DBD">
        <w:rPr>
          <w:rFonts w:ascii="Times New Roman" w:hAnsi="Times New Roman"/>
          <w:b/>
          <w:color w:val="000000"/>
          <w:sz w:val="23"/>
          <w:szCs w:val="23"/>
          <w:u w:val="single"/>
          <w:lang w:eastAsia="it-IT"/>
        </w:rPr>
        <w:t xml:space="preserve">La struttura operativa e le sue </w:t>
      </w:r>
      <w:r>
        <w:rPr>
          <w:rFonts w:ascii="Times New Roman" w:hAnsi="Times New Roman"/>
          <w:b/>
          <w:color w:val="000000"/>
          <w:sz w:val="23"/>
          <w:szCs w:val="23"/>
          <w:u w:val="single"/>
          <w:lang w:eastAsia="it-IT"/>
        </w:rPr>
        <w:t>f</w:t>
      </w:r>
      <w:r w:rsidRPr="00B77DBD">
        <w:rPr>
          <w:rFonts w:ascii="Times New Roman" w:hAnsi="Times New Roman"/>
          <w:b/>
          <w:color w:val="000000"/>
          <w:sz w:val="23"/>
          <w:szCs w:val="23"/>
          <w:u w:val="single"/>
          <w:lang w:eastAsia="it-IT"/>
        </w:rPr>
        <w:t>unzioni</w:t>
      </w:r>
      <w:r w:rsidRPr="00B77DBD">
        <w:rPr>
          <w:rFonts w:ascii="Times New Roman" w:hAnsi="Times New Roman"/>
          <w:b/>
          <w:bCs/>
          <w:sz w:val="24"/>
          <w:szCs w:val="24"/>
        </w:rPr>
        <w:t>:</w:t>
      </w:r>
    </w:p>
    <w:p w:rsidR="00B77DBD" w:rsidRPr="00AF6636" w:rsidRDefault="00AF6636" w:rsidP="007375FA">
      <w:pPr>
        <w:autoSpaceDE w:val="0"/>
        <w:autoSpaceDN w:val="0"/>
        <w:adjustRightInd w:val="0"/>
        <w:spacing w:after="120"/>
        <w:ind w:left="720"/>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La struttura operativa dell’A</w:t>
      </w:r>
      <w:r w:rsidR="007375FA">
        <w:rPr>
          <w:rFonts w:ascii="Times New Roman" w:hAnsi="Times New Roman"/>
          <w:color w:val="000000"/>
          <w:sz w:val="24"/>
          <w:szCs w:val="24"/>
          <w:lang w:eastAsia="it-IT"/>
        </w:rPr>
        <w:t>RCEA</w:t>
      </w:r>
      <w:r w:rsidRPr="00AF6636">
        <w:rPr>
          <w:rFonts w:ascii="Times New Roman" w:hAnsi="Times New Roman"/>
          <w:color w:val="000000"/>
          <w:sz w:val="24"/>
          <w:szCs w:val="24"/>
          <w:lang w:eastAsia="it-IT"/>
        </w:rPr>
        <w:t>si ispira ai principi ed ai criteri previsti per gli organismi pagatori dal reg. (CE) 885/2006.</w:t>
      </w:r>
    </w:p>
    <w:p w:rsidR="00AF6636" w:rsidRDefault="00AF6636" w:rsidP="007375FA">
      <w:pPr>
        <w:autoSpaceDE w:val="0"/>
        <w:autoSpaceDN w:val="0"/>
        <w:adjustRightInd w:val="0"/>
        <w:spacing w:after="120" w:line="240" w:lineRule="auto"/>
        <w:ind w:left="709"/>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Il reg. (CE) 885/2006 individua alcune funzioni e attività di monitoraggio fondamentali che l’</w:t>
      </w:r>
      <w:r>
        <w:rPr>
          <w:rFonts w:ascii="Times New Roman" w:hAnsi="Times New Roman"/>
          <w:color w:val="000000"/>
          <w:sz w:val="24"/>
          <w:szCs w:val="24"/>
          <w:lang w:eastAsia="it-IT"/>
        </w:rPr>
        <w:t>ARCEA</w:t>
      </w:r>
      <w:r w:rsidRPr="00AF6636">
        <w:rPr>
          <w:rFonts w:ascii="Times New Roman" w:hAnsi="Times New Roman"/>
          <w:color w:val="000000"/>
          <w:sz w:val="24"/>
          <w:szCs w:val="24"/>
          <w:lang w:eastAsia="it-IT"/>
        </w:rPr>
        <w:t>,</w:t>
      </w:r>
      <w:r>
        <w:rPr>
          <w:rFonts w:ascii="Times New Roman" w:hAnsi="Times New Roman"/>
          <w:color w:val="000000"/>
          <w:sz w:val="24"/>
          <w:szCs w:val="24"/>
          <w:lang w:eastAsia="it-IT"/>
        </w:rPr>
        <w:t xml:space="preserve"> </w:t>
      </w:r>
      <w:r w:rsidRPr="00AF6636">
        <w:rPr>
          <w:rFonts w:ascii="Times New Roman" w:hAnsi="Times New Roman"/>
          <w:color w:val="000000"/>
          <w:sz w:val="24"/>
          <w:szCs w:val="24"/>
          <w:lang w:eastAsia="it-IT"/>
        </w:rPr>
        <w:t>in qualità di organismo pagatore, deve prevedere:</w:t>
      </w:r>
    </w:p>
    <w:p w:rsidR="00AF6636" w:rsidRPr="00AF6636" w:rsidRDefault="00AF6636" w:rsidP="00AF6636">
      <w:pPr>
        <w:autoSpaceDE w:val="0"/>
        <w:autoSpaceDN w:val="0"/>
        <w:adjustRightInd w:val="0"/>
        <w:spacing w:after="0" w:line="240" w:lineRule="auto"/>
        <w:rPr>
          <w:rFonts w:ascii="Times New Roman" w:hAnsi="Times New Roman"/>
          <w:color w:val="000000"/>
          <w:sz w:val="24"/>
          <w:szCs w:val="24"/>
          <w:lang w:eastAsia="it-IT"/>
        </w:rPr>
      </w:pPr>
    </w:p>
    <w:p w:rsidR="00AF6636" w:rsidRDefault="00AF6636" w:rsidP="001A419B">
      <w:pPr>
        <w:numPr>
          <w:ilvl w:val="0"/>
          <w:numId w:val="22"/>
        </w:numPr>
        <w:autoSpaceDE w:val="0"/>
        <w:autoSpaceDN w:val="0"/>
        <w:adjustRightInd w:val="0"/>
        <w:spacing w:after="0" w:line="240" w:lineRule="auto"/>
        <w:jc w:val="both"/>
        <w:rPr>
          <w:rFonts w:ascii="Times New Roman" w:hAnsi="Times New Roman"/>
          <w:color w:val="000000"/>
          <w:sz w:val="24"/>
          <w:szCs w:val="24"/>
          <w:lang w:eastAsia="it-IT"/>
        </w:rPr>
      </w:pPr>
      <w:r w:rsidRPr="00304833">
        <w:rPr>
          <w:rFonts w:ascii="Times New Roman" w:hAnsi="Times New Roman"/>
          <w:b/>
          <w:color w:val="000000"/>
          <w:sz w:val="24"/>
          <w:szCs w:val="24"/>
          <w:u w:val="single"/>
          <w:lang w:eastAsia="it-IT"/>
        </w:rPr>
        <w:t>la Funzione “Autorizzazione dei pagamenti e Servizio Tecnico”</w:t>
      </w:r>
      <w:r w:rsidRPr="00AF6636">
        <w:rPr>
          <w:rFonts w:ascii="Times New Roman" w:hAnsi="Times New Roman"/>
          <w:color w:val="000000"/>
          <w:sz w:val="24"/>
          <w:szCs w:val="24"/>
          <w:lang w:eastAsia="it-IT"/>
        </w:rPr>
        <w:t xml:space="preserve"> che deve</w:t>
      </w:r>
      <w:r w:rsidR="006D6121">
        <w:rPr>
          <w:rFonts w:ascii="Times New Roman" w:hAnsi="Times New Roman"/>
          <w:color w:val="000000"/>
          <w:sz w:val="24"/>
          <w:szCs w:val="24"/>
          <w:lang w:eastAsia="it-IT"/>
        </w:rPr>
        <w:t>:</w:t>
      </w:r>
      <w:r w:rsidRPr="00AF6636">
        <w:rPr>
          <w:rFonts w:ascii="Times New Roman" w:hAnsi="Times New Roman"/>
          <w:color w:val="000000"/>
          <w:sz w:val="24"/>
          <w:szCs w:val="24"/>
          <w:lang w:eastAsia="it-IT"/>
        </w:rPr>
        <w:t xml:space="preserve"> </w:t>
      </w:r>
    </w:p>
    <w:p w:rsidR="003A3B3B" w:rsidRDefault="003A3B3B" w:rsidP="003A3B3B">
      <w:pPr>
        <w:autoSpaceDE w:val="0"/>
        <w:autoSpaceDN w:val="0"/>
        <w:adjustRightInd w:val="0"/>
        <w:spacing w:after="0" w:line="240" w:lineRule="auto"/>
        <w:ind w:left="720"/>
        <w:jc w:val="both"/>
        <w:rPr>
          <w:rFonts w:ascii="Times New Roman" w:hAnsi="Times New Roman"/>
          <w:b/>
          <w:color w:val="000000"/>
          <w:sz w:val="24"/>
          <w:szCs w:val="24"/>
          <w:u w:val="single"/>
          <w:lang w:eastAsia="it-IT"/>
        </w:rPr>
      </w:pPr>
    </w:p>
    <w:p w:rsidR="006D6121"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6D6121">
        <w:rPr>
          <w:rFonts w:ascii="Times New Roman" w:hAnsi="Times New Roman"/>
          <w:color w:val="000000"/>
          <w:sz w:val="24"/>
          <w:szCs w:val="24"/>
          <w:lang w:eastAsia="it-IT"/>
        </w:rPr>
        <w:t xml:space="preserve">Assicurare la regolarità amministrativa, sia dal punto di vista tecnico che formale, dei pagamenti a valere sui fondi </w:t>
      </w:r>
      <w:r w:rsidR="006D6121" w:rsidRPr="006D6121">
        <w:rPr>
          <w:rFonts w:ascii="Times New Roman" w:hAnsi="Times New Roman"/>
          <w:color w:val="000000"/>
          <w:sz w:val="24"/>
          <w:szCs w:val="24"/>
          <w:lang w:eastAsia="it-IT"/>
        </w:rPr>
        <w:t xml:space="preserve">FEAGA e </w:t>
      </w:r>
      <w:r w:rsidR="006D6121">
        <w:rPr>
          <w:rFonts w:ascii="Times New Roman" w:hAnsi="Times New Roman"/>
          <w:color w:val="000000"/>
          <w:sz w:val="24"/>
          <w:szCs w:val="24"/>
          <w:lang w:eastAsia="it-IT"/>
        </w:rPr>
        <w:t>FEASR;</w:t>
      </w:r>
    </w:p>
    <w:p w:rsidR="006D6121" w:rsidRPr="006D6121" w:rsidRDefault="006D6121" w:rsidP="006D6121">
      <w:pPr>
        <w:autoSpaceDE w:val="0"/>
        <w:autoSpaceDN w:val="0"/>
        <w:adjustRightInd w:val="0"/>
        <w:spacing w:after="0" w:line="240" w:lineRule="auto"/>
        <w:ind w:left="720"/>
        <w:jc w:val="both"/>
        <w:rPr>
          <w:rFonts w:ascii="Times New Roman" w:hAnsi="Times New Roman"/>
          <w:color w:val="000000"/>
          <w:sz w:val="16"/>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 xml:space="preserve">Assicurare che l'importo da pagare in materia di premi, aiuti e contributi, sia corretto, lecito e destinato ad un beneficiario riconosciuto e che sia conforme alle disposizioni della normativa comunitaria, nazionale e regionale; </w:t>
      </w:r>
    </w:p>
    <w:p w:rsidR="006D6121" w:rsidRPr="006D6121" w:rsidRDefault="006D6121" w:rsidP="006D6121">
      <w:pPr>
        <w:autoSpaceDE w:val="0"/>
        <w:autoSpaceDN w:val="0"/>
        <w:adjustRightInd w:val="0"/>
        <w:spacing w:after="0" w:line="240" w:lineRule="auto"/>
        <w:ind w:left="720"/>
        <w:jc w:val="both"/>
        <w:rPr>
          <w:rFonts w:ascii="Times New Roman" w:hAnsi="Times New Roman"/>
          <w:color w:val="000000"/>
          <w:sz w:val="14"/>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 xml:space="preserve">Curare i rapporti con gli Enti e i soggetti delegati, per le attività di istruttoria tecnico-amministrativa; </w:t>
      </w:r>
    </w:p>
    <w:p w:rsidR="006D6121" w:rsidRPr="006D6121" w:rsidRDefault="006D6121" w:rsidP="006D6121">
      <w:pPr>
        <w:pStyle w:val="Paragrafoelenco"/>
        <w:rPr>
          <w:rFonts w:ascii="Times New Roman" w:hAnsi="Times New Roman"/>
          <w:color w:val="000000"/>
          <w:sz w:val="2"/>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Assicurare la regolarità tecnica ed amministrativa delle istruttorie delle domande di finanziamento,  in particolare che gli elementi tecnici siano leciti, corretti e conformi ai requisiti normativi nazionali e comunitari; all’uopo vengono svolti controlli di II livello che garantiscono la regolarità amministrativa, tecnica e formale, delle pratiche estratte a campione;</w:t>
      </w:r>
    </w:p>
    <w:p w:rsidR="006D6121" w:rsidRPr="006D6121" w:rsidRDefault="006D6121" w:rsidP="006D6121">
      <w:pPr>
        <w:pStyle w:val="Paragrafoelenco"/>
        <w:rPr>
          <w:rFonts w:ascii="Times New Roman" w:hAnsi="Times New Roman"/>
          <w:color w:val="000000"/>
          <w:sz w:val="2"/>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Assicurare che l’operatività degli organismi delegati sia corretta, completa, conforme alle convenzioni stipulate e funzionale a garantire l’integrità del processo di accertamento della sussisten</w:t>
      </w:r>
      <w:r w:rsidR="006D6121">
        <w:rPr>
          <w:rFonts w:ascii="Times New Roman" w:hAnsi="Times New Roman"/>
          <w:color w:val="000000"/>
          <w:sz w:val="24"/>
          <w:szCs w:val="24"/>
          <w:lang w:eastAsia="it-IT"/>
        </w:rPr>
        <w:t>za dei diritti del beneficiario;</w:t>
      </w:r>
    </w:p>
    <w:p w:rsidR="006D6121" w:rsidRPr="006D6121" w:rsidRDefault="006D6121" w:rsidP="006D6121">
      <w:pPr>
        <w:pStyle w:val="Paragrafoelenco"/>
        <w:rPr>
          <w:rFonts w:ascii="Times New Roman" w:hAnsi="Times New Roman"/>
          <w:color w:val="000000"/>
          <w:sz w:val="2"/>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Approvare i pagamenti (FEAGA-FEASR) in conformità alla normativa nazionale, comunitaria  e regionale;</w:t>
      </w:r>
    </w:p>
    <w:p w:rsidR="00390AE4" w:rsidRPr="00390AE4" w:rsidRDefault="00390AE4" w:rsidP="00390AE4">
      <w:pPr>
        <w:pStyle w:val="Paragrafoelenco"/>
        <w:rPr>
          <w:rFonts w:ascii="Times New Roman" w:hAnsi="Times New Roman"/>
          <w:color w:val="000000"/>
          <w:sz w:val="2"/>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Curare l’adozione di un corretto processo di istruttoria delle domande, verificare la loro ammissibilità e la sussistenza dei diritti al beneficio ed autorizzarne i pagamenti; nel caso in cui l’istruttoria sia delegata ad altri enti</w:t>
      </w:r>
      <w:r w:rsidR="006B7BD1">
        <w:rPr>
          <w:rFonts w:ascii="Times New Roman" w:hAnsi="Times New Roman"/>
          <w:color w:val="000000"/>
          <w:sz w:val="24"/>
          <w:szCs w:val="24"/>
          <w:lang w:eastAsia="it-IT"/>
        </w:rPr>
        <w:t>,</w:t>
      </w:r>
      <w:r w:rsidRPr="003A3B3B">
        <w:rPr>
          <w:rFonts w:ascii="Times New Roman" w:hAnsi="Times New Roman"/>
          <w:color w:val="000000"/>
          <w:sz w:val="24"/>
          <w:szCs w:val="24"/>
          <w:lang w:eastAsia="it-IT"/>
        </w:rPr>
        <w:t xml:space="preserve"> esercitare una efficace azione di controllo su di essi;</w:t>
      </w:r>
    </w:p>
    <w:p w:rsidR="00390AE4" w:rsidRPr="00390AE4" w:rsidRDefault="00390AE4" w:rsidP="00390AE4">
      <w:pPr>
        <w:pStyle w:val="Paragrafoelenco"/>
        <w:rPr>
          <w:rFonts w:ascii="Times New Roman" w:hAnsi="Times New Roman"/>
          <w:color w:val="000000"/>
          <w:sz w:val="2"/>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Fornire indirizzi op</w:t>
      </w:r>
      <w:r w:rsidR="006B7BD1">
        <w:rPr>
          <w:rFonts w:ascii="Times New Roman" w:hAnsi="Times New Roman"/>
          <w:color w:val="000000"/>
          <w:sz w:val="24"/>
          <w:szCs w:val="24"/>
          <w:lang w:eastAsia="it-IT"/>
        </w:rPr>
        <w:t xml:space="preserve">erativi agli organismi delegati, </w:t>
      </w:r>
      <w:r w:rsidRPr="003A3B3B">
        <w:rPr>
          <w:rFonts w:ascii="Times New Roman" w:hAnsi="Times New Roman"/>
          <w:color w:val="000000"/>
          <w:sz w:val="24"/>
          <w:szCs w:val="24"/>
          <w:lang w:eastAsia="it-IT"/>
        </w:rPr>
        <w:t>coordinare e monitorare la loro attività, accertare il mantenimento dei requisiti;</w:t>
      </w:r>
    </w:p>
    <w:p w:rsidR="00390AE4" w:rsidRPr="00390AE4" w:rsidRDefault="00390AE4" w:rsidP="00390AE4">
      <w:pPr>
        <w:pStyle w:val="Paragrafoelenco"/>
        <w:rPr>
          <w:rFonts w:ascii="Times New Roman" w:hAnsi="Times New Roman"/>
          <w:color w:val="000000"/>
          <w:sz w:val="6"/>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 xml:space="preserve">Gestire il sistema dei controlli amministrativi </w:t>
      </w:r>
      <w:r w:rsidR="006B7BD1">
        <w:rPr>
          <w:rFonts w:ascii="Times New Roman" w:hAnsi="Times New Roman"/>
          <w:color w:val="000000"/>
          <w:sz w:val="24"/>
          <w:szCs w:val="24"/>
          <w:lang w:eastAsia="it-IT"/>
        </w:rPr>
        <w:t xml:space="preserve">e </w:t>
      </w:r>
      <w:r w:rsidRPr="003A3B3B">
        <w:rPr>
          <w:rFonts w:ascii="Times New Roman" w:hAnsi="Times New Roman"/>
          <w:color w:val="000000"/>
          <w:sz w:val="24"/>
          <w:szCs w:val="24"/>
          <w:lang w:eastAsia="it-IT"/>
        </w:rPr>
        <w:t>tecnici funzionali all’eleggibilità della spesa, emettendo le relative istruzioni</w:t>
      </w:r>
      <w:r w:rsidR="00390AE4">
        <w:rPr>
          <w:rFonts w:ascii="Times New Roman" w:hAnsi="Times New Roman"/>
          <w:color w:val="000000"/>
          <w:sz w:val="24"/>
          <w:szCs w:val="24"/>
          <w:lang w:eastAsia="it-IT"/>
        </w:rPr>
        <w:t>;</w:t>
      </w:r>
    </w:p>
    <w:p w:rsidR="00390AE4" w:rsidRPr="00390AE4" w:rsidRDefault="00390AE4" w:rsidP="00390AE4">
      <w:pPr>
        <w:pStyle w:val="Paragrafoelenco"/>
        <w:rPr>
          <w:rFonts w:ascii="Times New Roman" w:hAnsi="Times New Roman"/>
          <w:color w:val="000000"/>
          <w:sz w:val="2"/>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Garantire l’efficacia del sistema dei controlli amministrativi e tecnici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w:t>
      </w:r>
      <w:r w:rsidR="00390AE4">
        <w:rPr>
          <w:rFonts w:ascii="Times New Roman" w:hAnsi="Times New Roman"/>
          <w:color w:val="000000"/>
          <w:sz w:val="24"/>
          <w:szCs w:val="24"/>
          <w:lang w:eastAsia="it-IT"/>
        </w:rPr>
        <w:t>a dei diritti del beneficiario;</w:t>
      </w:r>
    </w:p>
    <w:p w:rsidR="00390AE4" w:rsidRPr="00390AE4" w:rsidRDefault="00390AE4" w:rsidP="00390AE4">
      <w:pPr>
        <w:pStyle w:val="Paragrafoelenco"/>
        <w:rPr>
          <w:rFonts w:ascii="Times New Roman" w:hAnsi="Times New Roman"/>
          <w:color w:val="000000"/>
          <w:sz w:val="4"/>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lastRenderedPageBreak/>
        <w:t>Verificare gli elementi tecnici che giustificano i pagamenti di premi, indenn</w:t>
      </w:r>
      <w:r w:rsidR="00390AE4">
        <w:rPr>
          <w:rFonts w:ascii="Times New Roman" w:hAnsi="Times New Roman"/>
          <w:color w:val="000000"/>
          <w:sz w:val="24"/>
          <w:szCs w:val="24"/>
          <w:lang w:eastAsia="it-IT"/>
        </w:rPr>
        <w:t>ità e contributi ai richiedenti;</w:t>
      </w:r>
    </w:p>
    <w:p w:rsidR="00390AE4" w:rsidRPr="00390AE4" w:rsidRDefault="00390AE4" w:rsidP="00390AE4">
      <w:pPr>
        <w:pStyle w:val="Paragrafoelenco"/>
        <w:rPr>
          <w:rFonts w:ascii="Times New Roman" w:hAnsi="Times New Roman"/>
          <w:color w:val="000000"/>
          <w:sz w:val="4"/>
          <w:szCs w:val="24"/>
          <w:lang w:eastAsia="it-IT"/>
        </w:rPr>
      </w:pPr>
    </w:p>
    <w:p w:rsidR="009D4516"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Definire le specifiche tecniche ed i relativi manuali operativi, per la gestione dell’istruttoria delle domande, assicurando la loro conformità alla normativa comunitaria, statale e regionale</w:t>
      </w:r>
      <w:r w:rsidR="00473148">
        <w:rPr>
          <w:rFonts w:ascii="Times New Roman" w:hAnsi="Times New Roman"/>
          <w:color w:val="000000"/>
          <w:sz w:val="24"/>
          <w:szCs w:val="24"/>
          <w:lang w:eastAsia="it-IT"/>
        </w:rPr>
        <w:t>;</w:t>
      </w:r>
    </w:p>
    <w:p w:rsidR="00473148" w:rsidRPr="00473148" w:rsidRDefault="00473148" w:rsidP="00473148">
      <w:pPr>
        <w:pStyle w:val="Paragrafoelenco"/>
        <w:rPr>
          <w:rFonts w:ascii="Times New Roman" w:hAnsi="Times New Roman"/>
          <w:color w:val="000000"/>
          <w:sz w:val="8"/>
          <w:szCs w:val="24"/>
          <w:lang w:eastAsia="it-IT"/>
        </w:rPr>
      </w:pPr>
    </w:p>
    <w:p w:rsidR="009D4516" w:rsidRPr="003A3B3B" w:rsidRDefault="009D4516" w:rsidP="001A419B">
      <w:pPr>
        <w:numPr>
          <w:ilvl w:val="0"/>
          <w:numId w:val="23"/>
        </w:numPr>
        <w:autoSpaceDE w:val="0"/>
        <w:autoSpaceDN w:val="0"/>
        <w:adjustRightInd w:val="0"/>
        <w:spacing w:after="0" w:line="240" w:lineRule="auto"/>
        <w:jc w:val="both"/>
        <w:rPr>
          <w:rFonts w:ascii="Times New Roman" w:hAnsi="Times New Roman"/>
          <w:color w:val="000000"/>
          <w:sz w:val="24"/>
          <w:szCs w:val="24"/>
          <w:lang w:eastAsia="it-IT"/>
        </w:rPr>
      </w:pPr>
      <w:r w:rsidRPr="003A3B3B">
        <w:rPr>
          <w:rFonts w:ascii="Times New Roman" w:hAnsi="Times New Roman"/>
          <w:color w:val="000000"/>
          <w:sz w:val="24"/>
          <w:szCs w:val="24"/>
          <w:lang w:eastAsia="it-IT"/>
        </w:rPr>
        <w:t>Interagire con l’Ufficio Contenzioso Comunitario e le Funzioni  di Esecuzione e Contabilizzazione dei Pagamenti all’interno del Comitato per la Gestione dei Debiti, collaborando con il Direttore al  funzionamento ed alla pianificazione delle attività del medesimo.</w:t>
      </w:r>
    </w:p>
    <w:p w:rsidR="003A3B3B" w:rsidRDefault="003A3B3B" w:rsidP="003A3B3B">
      <w:pPr>
        <w:autoSpaceDE w:val="0"/>
        <w:autoSpaceDN w:val="0"/>
        <w:adjustRightInd w:val="0"/>
        <w:spacing w:after="0" w:line="240" w:lineRule="auto"/>
        <w:ind w:left="720"/>
        <w:jc w:val="both"/>
        <w:rPr>
          <w:rFonts w:ascii="Times New Roman" w:hAnsi="Times New Roman"/>
          <w:color w:val="000000"/>
          <w:sz w:val="24"/>
          <w:szCs w:val="24"/>
          <w:lang w:eastAsia="it-IT"/>
        </w:rPr>
      </w:pPr>
    </w:p>
    <w:p w:rsidR="00AF6636" w:rsidRPr="00AF6636" w:rsidRDefault="00AF6636" w:rsidP="00AF6636">
      <w:pPr>
        <w:autoSpaceDE w:val="0"/>
        <w:autoSpaceDN w:val="0"/>
        <w:adjustRightInd w:val="0"/>
        <w:spacing w:after="0" w:line="240" w:lineRule="auto"/>
        <w:ind w:left="720"/>
        <w:rPr>
          <w:rFonts w:ascii="Times New Roman" w:hAnsi="Times New Roman"/>
          <w:color w:val="000000"/>
          <w:sz w:val="14"/>
          <w:szCs w:val="24"/>
          <w:lang w:eastAsia="it-IT"/>
        </w:rPr>
      </w:pPr>
    </w:p>
    <w:p w:rsidR="00473148" w:rsidRDefault="00AF6636" w:rsidP="001A419B">
      <w:pPr>
        <w:numPr>
          <w:ilvl w:val="0"/>
          <w:numId w:val="22"/>
        </w:numPr>
        <w:autoSpaceDE w:val="0"/>
        <w:autoSpaceDN w:val="0"/>
        <w:adjustRightInd w:val="0"/>
        <w:spacing w:after="0" w:line="240" w:lineRule="auto"/>
        <w:jc w:val="both"/>
        <w:rPr>
          <w:rFonts w:ascii="Times New Roman" w:hAnsi="Times New Roman"/>
          <w:color w:val="000000"/>
          <w:sz w:val="24"/>
          <w:szCs w:val="24"/>
          <w:lang w:eastAsia="it-IT"/>
        </w:rPr>
      </w:pPr>
      <w:r w:rsidRPr="00304833">
        <w:rPr>
          <w:rFonts w:ascii="Times New Roman" w:hAnsi="Times New Roman"/>
          <w:b/>
          <w:color w:val="000000"/>
          <w:sz w:val="24"/>
          <w:szCs w:val="24"/>
          <w:u w:val="single"/>
          <w:lang w:eastAsia="it-IT"/>
        </w:rPr>
        <w:t>la Funzione “Esecuzione dei pagamenti”</w:t>
      </w:r>
      <w:r w:rsidRPr="00304833">
        <w:rPr>
          <w:rFonts w:ascii="Times New Roman" w:hAnsi="Times New Roman"/>
          <w:b/>
          <w:color w:val="000000"/>
          <w:sz w:val="24"/>
          <w:szCs w:val="24"/>
          <w:lang w:eastAsia="it-IT"/>
        </w:rPr>
        <w:t xml:space="preserve"> </w:t>
      </w:r>
      <w:r w:rsidRPr="00AF6636">
        <w:rPr>
          <w:rFonts w:ascii="Times New Roman" w:hAnsi="Times New Roman"/>
          <w:color w:val="000000"/>
          <w:sz w:val="24"/>
          <w:szCs w:val="24"/>
          <w:lang w:eastAsia="it-IT"/>
        </w:rPr>
        <w:t>che deve</w:t>
      </w:r>
      <w:r w:rsidR="00473148">
        <w:rPr>
          <w:rFonts w:ascii="Times New Roman" w:hAnsi="Times New Roman"/>
          <w:color w:val="000000"/>
          <w:sz w:val="24"/>
          <w:szCs w:val="24"/>
          <w:lang w:eastAsia="it-IT"/>
        </w:rPr>
        <w:t>:</w:t>
      </w:r>
    </w:p>
    <w:p w:rsidR="00473148" w:rsidRDefault="00473148" w:rsidP="00473148">
      <w:pPr>
        <w:autoSpaceDE w:val="0"/>
        <w:autoSpaceDN w:val="0"/>
        <w:adjustRightInd w:val="0"/>
        <w:spacing w:after="0" w:line="240" w:lineRule="auto"/>
        <w:ind w:left="720"/>
        <w:jc w:val="both"/>
        <w:rPr>
          <w:rFonts w:ascii="Times New Roman" w:hAnsi="Times New Roman"/>
          <w:b/>
          <w:color w:val="000000"/>
          <w:sz w:val="24"/>
          <w:szCs w:val="24"/>
          <w:u w:val="single"/>
          <w:lang w:eastAsia="it-IT"/>
        </w:rPr>
      </w:pPr>
    </w:p>
    <w:p w:rsidR="009D4516" w:rsidRPr="00473148" w:rsidRDefault="00473148" w:rsidP="001A419B">
      <w:pPr>
        <w:numPr>
          <w:ilvl w:val="0"/>
          <w:numId w:val="24"/>
        </w:numPr>
        <w:autoSpaceDE w:val="0"/>
        <w:autoSpaceDN w:val="0"/>
        <w:adjustRightInd w:val="0"/>
        <w:spacing w:after="120" w:line="240" w:lineRule="auto"/>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E</w:t>
      </w:r>
      <w:r w:rsidR="009D4516" w:rsidRPr="00473148">
        <w:rPr>
          <w:rFonts w:ascii="Times New Roman" w:hAnsi="Times New Roman"/>
          <w:color w:val="000000"/>
          <w:sz w:val="24"/>
          <w:szCs w:val="24"/>
          <w:lang w:eastAsia="it-IT"/>
        </w:rPr>
        <w:t>segu</w:t>
      </w:r>
      <w:r>
        <w:rPr>
          <w:rFonts w:ascii="Times New Roman" w:hAnsi="Times New Roman"/>
          <w:color w:val="000000"/>
          <w:sz w:val="24"/>
          <w:szCs w:val="24"/>
          <w:lang w:eastAsia="it-IT"/>
        </w:rPr>
        <w:t>ire</w:t>
      </w:r>
      <w:r w:rsidR="009D4516" w:rsidRPr="00473148">
        <w:rPr>
          <w:rFonts w:ascii="Times New Roman" w:hAnsi="Times New Roman"/>
          <w:color w:val="000000"/>
          <w:sz w:val="24"/>
          <w:szCs w:val="24"/>
          <w:lang w:eastAsia="it-IT"/>
        </w:rPr>
        <w:t xml:space="preserve"> i pagamenti con  la produzione di apposito “ordinativo di pagamento”, impartendo le necessarie  istruzioni all’Istituto Cassiere e seguendo tutte le fasi del procedimento;</w:t>
      </w:r>
    </w:p>
    <w:p w:rsidR="009D4516" w:rsidRPr="00473148" w:rsidRDefault="00473148" w:rsidP="001A419B">
      <w:pPr>
        <w:numPr>
          <w:ilvl w:val="0"/>
          <w:numId w:val="24"/>
        </w:numPr>
        <w:autoSpaceDE w:val="0"/>
        <w:autoSpaceDN w:val="0"/>
        <w:adjustRightInd w:val="0"/>
        <w:spacing w:after="120" w:line="240" w:lineRule="auto"/>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V</w:t>
      </w:r>
      <w:r w:rsidR="009D4516" w:rsidRPr="00473148">
        <w:rPr>
          <w:rFonts w:ascii="Times New Roman" w:hAnsi="Times New Roman"/>
          <w:color w:val="000000"/>
          <w:sz w:val="24"/>
          <w:szCs w:val="24"/>
          <w:lang w:eastAsia="it-IT"/>
        </w:rPr>
        <w:t>erifica</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la disponibilità dei finanziamenti comunitari e, nel caso dello sviluppo rurale, la parte del cofinanziamento comunitario;</w:t>
      </w:r>
    </w:p>
    <w:p w:rsidR="009D4516" w:rsidRPr="00473148" w:rsidRDefault="00473148" w:rsidP="001A419B">
      <w:pPr>
        <w:numPr>
          <w:ilvl w:val="0"/>
          <w:numId w:val="24"/>
        </w:numPr>
        <w:autoSpaceDE w:val="0"/>
        <w:autoSpaceDN w:val="0"/>
        <w:adjustRightInd w:val="0"/>
        <w:spacing w:after="120" w:line="240" w:lineRule="auto"/>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C</w:t>
      </w:r>
      <w:r w:rsidR="009D4516" w:rsidRPr="00473148">
        <w:rPr>
          <w:rFonts w:ascii="Times New Roman" w:hAnsi="Times New Roman"/>
          <w:color w:val="000000"/>
          <w:sz w:val="24"/>
          <w:szCs w:val="24"/>
          <w:lang w:eastAsia="it-IT"/>
        </w:rPr>
        <w:t>ontrolla</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e conserva</w:t>
      </w:r>
      <w:r w:rsidR="0085092D">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gli  ordinativi di pagamento relativi alle domande di aiuto e di contributo comunitario, statale e regionale in materia agricola, nonché la documentazione allegata e quella attestante l'esecuzione dei controlli amministrativi;</w:t>
      </w:r>
    </w:p>
    <w:p w:rsidR="009D4516" w:rsidRPr="00473148" w:rsidRDefault="00473148" w:rsidP="001A419B">
      <w:pPr>
        <w:numPr>
          <w:ilvl w:val="0"/>
          <w:numId w:val="24"/>
        </w:numPr>
        <w:autoSpaceDE w:val="0"/>
        <w:autoSpaceDN w:val="0"/>
        <w:adjustRightInd w:val="0"/>
        <w:spacing w:after="120" w:line="240" w:lineRule="auto"/>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I</w:t>
      </w:r>
      <w:r w:rsidR="009D4516" w:rsidRPr="00473148">
        <w:rPr>
          <w:rFonts w:ascii="Times New Roman" w:hAnsi="Times New Roman"/>
          <w:color w:val="000000"/>
          <w:sz w:val="24"/>
          <w:szCs w:val="24"/>
          <w:lang w:eastAsia="it-IT"/>
        </w:rPr>
        <w:t>ndi</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e/o partecipa</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alle riunioni di s</w:t>
      </w:r>
      <w:r w:rsidR="0085092D">
        <w:rPr>
          <w:rFonts w:ascii="Times New Roman" w:hAnsi="Times New Roman"/>
          <w:color w:val="000000"/>
          <w:sz w:val="24"/>
          <w:szCs w:val="24"/>
          <w:lang w:eastAsia="it-IT"/>
        </w:rPr>
        <w:t>taff insieme al Direttore e ai d</w:t>
      </w:r>
      <w:r w:rsidR="009D4516" w:rsidRPr="00473148">
        <w:rPr>
          <w:rFonts w:ascii="Times New Roman" w:hAnsi="Times New Roman"/>
          <w:color w:val="000000"/>
          <w:sz w:val="24"/>
          <w:szCs w:val="24"/>
          <w:lang w:eastAsia="it-IT"/>
        </w:rPr>
        <w:t>irigenti della Funzione Autorizzazione e Servizio Tecnico e della Funzione Contabilizzazione, allo scopo di stabilire i criteri di priorità di pagamento</w:t>
      </w:r>
      <w:r w:rsidR="0085092D">
        <w:rPr>
          <w:rFonts w:ascii="Times New Roman" w:hAnsi="Times New Roman"/>
          <w:color w:val="000000"/>
          <w:sz w:val="24"/>
          <w:szCs w:val="24"/>
          <w:lang w:eastAsia="it-IT"/>
        </w:rPr>
        <w:t>,</w:t>
      </w:r>
      <w:r w:rsidR="009D4516" w:rsidRPr="00473148">
        <w:rPr>
          <w:rFonts w:ascii="Times New Roman" w:hAnsi="Times New Roman"/>
          <w:color w:val="000000"/>
          <w:sz w:val="24"/>
          <w:szCs w:val="24"/>
          <w:lang w:eastAsia="it-IT"/>
        </w:rPr>
        <w:t xml:space="preserve"> nel caso in cui la disponibilità di cassa non consenta l’erogazione di tutti i flussi giacenti;</w:t>
      </w:r>
    </w:p>
    <w:p w:rsidR="009D4516" w:rsidRPr="00473148" w:rsidRDefault="00473148" w:rsidP="001A419B">
      <w:pPr>
        <w:numPr>
          <w:ilvl w:val="0"/>
          <w:numId w:val="24"/>
        </w:numPr>
        <w:autoSpaceDE w:val="0"/>
        <w:autoSpaceDN w:val="0"/>
        <w:adjustRightInd w:val="0"/>
        <w:spacing w:after="120" w:line="240" w:lineRule="auto"/>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A</w:t>
      </w:r>
      <w:r w:rsidR="009D4516" w:rsidRPr="00473148">
        <w:rPr>
          <w:rFonts w:ascii="Times New Roman" w:hAnsi="Times New Roman"/>
          <w:color w:val="000000"/>
          <w:sz w:val="24"/>
          <w:szCs w:val="24"/>
          <w:lang w:eastAsia="it-IT"/>
        </w:rPr>
        <w:t>cquisi</w:t>
      </w:r>
      <w:r>
        <w:rPr>
          <w:rFonts w:ascii="Times New Roman" w:hAnsi="Times New Roman"/>
          <w:color w:val="000000"/>
          <w:sz w:val="24"/>
          <w:szCs w:val="24"/>
          <w:lang w:eastAsia="it-IT"/>
        </w:rPr>
        <w:t>re</w:t>
      </w:r>
      <w:r w:rsidR="009D4516" w:rsidRPr="00473148">
        <w:rPr>
          <w:rFonts w:ascii="Times New Roman" w:hAnsi="Times New Roman"/>
          <w:color w:val="000000"/>
          <w:sz w:val="24"/>
          <w:szCs w:val="24"/>
          <w:lang w:eastAsia="it-IT"/>
        </w:rPr>
        <w:t xml:space="preserve"> i dati dei pagamenti non andati a buon fine, i quali vengono nuovamente riaccreditati ai fondi FEAGA e FEASR, e, successivamente, ordina al Cassiere la riemissione degli importi originariamente autorizzati.</w:t>
      </w:r>
    </w:p>
    <w:p w:rsidR="009D4516" w:rsidRPr="00473148" w:rsidRDefault="00473148" w:rsidP="001A419B">
      <w:pPr>
        <w:numPr>
          <w:ilvl w:val="0"/>
          <w:numId w:val="24"/>
        </w:numPr>
        <w:autoSpaceDE w:val="0"/>
        <w:autoSpaceDN w:val="0"/>
        <w:adjustRightInd w:val="0"/>
        <w:spacing w:after="120" w:line="240" w:lineRule="auto"/>
        <w:ind w:left="714" w:hanging="357"/>
        <w:jc w:val="both"/>
        <w:rPr>
          <w:rFonts w:ascii="Times New Roman" w:hAnsi="Times New Roman"/>
          <w:color w:val="000000"/>
          <w:sz w:val="24"/>
          <w:szCs w:val="24"/>
          <w:lang w:eastAsia="it-IT"/>
        </w:rPr>
      </w:pPr>
      <w:r>
        <w:rPr>
          <w:rFonts w:ascii="Times New Roman" w:hAnsi="Times New Roman"/>
          <w:color w:val="000000"/>
          <w:sz w:val="24"/>
          <w:szCs w:val="24"/>
          <w:lang w:eastAsia="it-IT"/>
        </w:rPr>
        <w:t>I</w:t>
      </w:r>
      <w:r w:rsidR="009D4516" w:rsidRPr="00473148">
        <w:rPr>
          <w:rFonts w:ascii="Times New Roman" w:hAnsi="Times New Roman"/>
          <w:color w:val="000000"/>
          <w:sz w:val="24"/>
          <w:szCs w:val="24"/>
          <w:lang w:eastAsia="it-IT"/>
        </w:rPr>
        <w:t>nteragire con l’Ufficio Contenzioso Comunitario e le Funzioni  di Autorizzazione e Contabilizzazione dei Pagamenti all’interno del Comitato per la Gestione dei Debiti, collaborando con il Direttore al  funzionamento ed alla pianificazione delle attività del medesimo.</w:t>
      </w:r>
    </w:p>
    <w:p w:rsidR="00AF6636" w:rsidRPr="00AF6636" w:rsidRDefault="00AF6636" w:rsidP="00AF6636">
      <w:pPr>
        <w:autoSpaceDE w:val="0"/>
        <w:autoSpaceDN w:val="0"/>
        <w:adjustRightInd w:val="0"/>
        <w:spacing w:after="0" w:line="240" w:lineRule="auto"/>
        <w:ind w:left="720"/>
        <w:rPr>
          <w:rFonts w:ascii="Times New Roman" w:hAnsi="Times New Roman"/>
          <w:color w:val="000000"/>
          <w:sz w:val="10"/>
          <w:szCs w:val="24"/>
          <w:lang w:eastAsia="it-IT"/>
        </w:rPr>
      </w:pPr>
    </w:p>
    <w:p w:rsidR="0097118C" w:rsidRDefault="00AF6636" w:rsidP="001A419B">
      <w:pPr>
        <w:numPr>
          <w:ilvl w:val="0"/>
          <w:numId w:val="22"/>
        </w:numPr>
        <w:autoSpaceDE w:val="0"/>
        <w:autoSpaceDN w:val="0"/>
        <w:adjustRightInd w:val="0"/>
        <w:spacing w:after="0" w:line="240" w:lineRule="auto"/>
        <w:jc w:val="both"/>
        <w:rPr>
          <w:rFonts w:ascii="Times New Roman" w:hAnsi="Times New Roman"/>
          <w:color w:val="000000"/>
          <w:sz w:val="24"/>
          <w:szCs w:val="24"/>
          <w:lang w:eastAsia="it-IT"/>
        </w:rPr>
      </w:pPr>
      <w:r w:rsidRPr="00304833">
        <w:rPr>
          <w:rFonts w:ascii="Times New Roman" w:hAnsi="Times New Roman"/>
          <w:b/>
          <w:color w:val="000000"/>
          <w:sz w:val="24"/>
          <w:szCs w:val="24"/>
          <w:u w:val="single"/>
          <w:lang w:eastAsia="it-IT"/>
        </w:rPr>
        <w:t>la Funzione “Contabilizzazione dei pagamenti”</w:t>
      </w:r>
      <w:r w:rsidRPr="00AF6636">
        <w:rPr>
          <w:rFonts w:ascii="Times New Roman" w:hAnsi="Times New Roman"/>
          <w:color w:val="000000"/>
          <w:sz w:val="24"/>
          <w:szCs w:val="24"/>
          <w:lang w:eastAsia="it-IT"/>
        </w:rPr>
        <w:t xml:space="preserve"> che deve</w:t>
      </w:r>
      <w:r w:rsidR="0097118C">
        <w:rPr>
          <w:rFonts w:ascii="Times New Roman" w:hAnsi="Times New Roman"/>
          <w:color w:val="000000"/>
          <w:sz w:val="24"/>
          <w:szCs w:val="24"/>
          <w:lang w:eastAsia="it-IT"/>
        </w:rPr>
        <w:t>:</w:t>
      </w:r>
    </w:p>
    <w:p w:rsidR="0097118C" w:rsidRDefault="0097118C" w:rsidP="0097118C">
      <w:pPr>
        <w:autoSpaceDE w:val="0"/>
        <w:autoSpaceDN w:val="0"/>
        <w:adjustRightInd w:val="0"/>
        <w:spacing w:after="0" w:line="240" w:lineRule="auto"/>
        <w:ind w:left="720"/>
        <w:jc w:val="both"/>
        <w:rPr>
          <w:rFonts w:ascii="Times New Roman" w:hAnsi="Times New Roman"/>
          <w:color w:val="000000"/>
          <w:sz w:val="24"/>
          <w:szCs w:val="24"/>
          <w:lang w:eastAsia="it-IT"/>
        </w:rPr>
      </w:pPr>
    </w:p>
    <w:p w:rsidR="009D4516" w:rsidRPr="0097118C" w:rsidRDefault="00AF6636" w:rsidP="00455E47">
      <w:pPr>
        <w:numPr>
          <w:ilvl w:val="0"/>
          <w:numId w:val="25"/>
        </w:numPr>
        <w:autoSpaceDE w:val="0"/>
        <w:autoSpaceDN w:val="0"/>
        <w:adjustRightInd w:val="0"/>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 xml:space="preserve"> </w:t>
      </w:r>
      <w:r w:rsidR="009D4516" w:rsidRPr="0097118C">
        <w:rPr>
          <w:rFonts w:ascii="Times New Roman" w:hAnsi="Times New Roman"/>
          <w:color w:val="000000"/>
          <w:sz w:val="24"/>
          <w:szCs w:val="24"/>
          <w:lang w:eastAsia="it-IT"/>
        </w:rPr>
        <w:t xml:space="preserve">Registrare nei libri contabili dell’Organismo Pagatore i pagamenti inerenti i premi, gli aiuti ed i contributi erogati: </w:t>
      </w:r>
    </w:p>
    <w:p w:rsidR="009D4516" w:rsidRPr="0097118C" w:rsidRDefault="009D4516" w:rsidP="00455E47">
      <w:pPr>
        <w:numPr>
          <w:ilvl w:val="0"/>
          <w:numId w:val="42"/>
        </w:numPr>
        <w:autoSpaceDE w:val="0"/>
        <w:autoSpaceDN w:val="0"/>
        <w:adjustRightInd w:val="0"/>
        <w:spacing w:after="120" w:line="240" w:lineRule="auto"/>
        <w:jc w:val="both"/>
        <w:rPr>
          <w:rFonts w:ascii="Times New Roman" w:hAnsi="Times New Roman"/>
          <w:color w:val="000000"/>
          <w:sz w:val="24"/>
          <w:szCs w:val="24"/>
          <w:lang w:eastAsia="it-IT"/>
        </w:rPr>
      </w:pPr>
      <w:r w:rsidRPr="0097118C">
        <w:rPr>
          <w:rFonts w:ascii="Times New Roman" w:hAnsi="Times New Roman"/>
          <w:color w:val="000000"/>
          <w:sz w:val="24"/>
          <w:szCs w:val="24"/>
          <w:lang w:eastAsia="it-IT"/>
        </w:rPr>
        <w:t xml:space="preserve">in modo tempestivo e corretto, sulla base di documentazione formalizzata, autorizzata e regolare, nel rispetto delle norme di legge, dei principi contabili nonché delle disposizioni contenute nei regolamenti comunitari; </w:t>
      </w:r>
    </w:p>
    <w:p w:rsidR="009D4516" w:rsidRPr="0097118C" w:rsidRDefault="009D4516" w:rsidP="00455E47">
      <w:pPr>
        <w:numPr>
          <w:ilvl w:val="0"/>
          <w:numId w:val="42"/>
        </w:numPr>
        <w:autoSpaceDE w:val="0"/>
        <w:autoSpaceDN w:val="0"/>
        <w:adjustRightInd w:val="0"/>
        <w:spacing w:after="120" w:line="240" w:lineRule="auto"/>
        <w:jc w:val="both"/>
        <w:rPr>
          <w:rFonts w:ascii="Times New Roman" w:hAnsi="Times New Roman"/>
          <w:color w:val="000000"/>
          <w:sz w:val="24"/>
          <w:szCs w:val="24"/>
          <w:lang w:eastAsia="it-IT"/>
        </w:rPr>
      </w:pPr>
      <w:r w:rsidRPr="0097118C">
        <w:rPr>
          <w:rFonts w:ascii="Times New Roman" w:hAnsi="Times New Roman"/>
          <w:color w:val="000000"/>
          <w:sz w:val="24"/>
          <w:szCs w:val="24"/>
          <w:lang w:eastAsia="it-IT"/>
        </w:rPr>
        <w:t>mediante l’impiego di adeguati strumenti e supporti, in base a precise modalità procedurali e di un idoneo piano dei conti de</w:t>
      </w:r>
      <w:r w:rsidR="00194D8D">
        <w:rPr>
          <w:rFonts w:ascii="Times New Roman" w:hAnsi="Times New Roman"/>
          <w:color w:val="000000"/>
          <w:sz w:val="24"/>
          <w:szCs w:val="24"/>
          <w:lang w:eastAsia="it-IT"/>
        </w:rPr>
        <w:t>finito dalla Contabilizzazione;</w:t>
      </w:r>
    </w:p>
    <w:p w:rsidR="009D4516" w:rsidRPr="0097118C" w:rsidRDefault="00455E47" w:rsidP="00455E47">
      <w:pPr>
        <w:numPr>
          <w:ilvl w:val="0"/>
          <w:numId w:val="42"/>
        </w:numPr>
        <w:autoSpaceDE w:val="0"/>
        <w:autoSpaceDN w:val="0"/>
        <w:adjustRightInd w:val="0"/>
        <w:spacing w:after="120" w:line="240" w:lineRule="auto"/>
        <w:jc w:val="both"/>
        <w:rPr>
          <w:rFonts w:ascii="Times New Roman" w:hAnsi="Times New Roman"/>
          <w:color w:val="000000"/>
          <w:sz w:val="24"/>
          <w:szCs w:val="24"/>
          <w:lang w:eastAsia="it-IT"/>
        </w:rPr>
      </w:pPr>
      <w:r>
        <w:rPr>
          <w:rFonts w:ascii="Times New Roman" w:hAnsi="Times New Roman"/>
          <w:color w:val="000000"/>
          <w:sz w:val="24"/>
          <w:szCs w:val="24"/>
          <w:lang w:eastAsia="it-IT"/>
        </w:rPr>
        <w:t>p</w:t>
      </w:r>
      <w:r w:rsidR="00194D8D">
        <w:rPr>
          <w:rFonts w:ascii="Times New Roman" w:hAnsi="Times New Roman"/>
          <w:color w:val="000000"/>
          <w:sz w:val="24"/>
          <w:szCs w:val="24"/>
          <w:lang w:eastAsia="it-IT"/>
        </w:rPr>
        <w:t>redisponendo</w:t>
      </w:r>
      <w:r w:rsidR="009D4516" w:rsidRPr="0097118C">
        <w:rPr>
          <w:rFonts w:ascii="Times New Roman" w:hAnsi="Times New Roman"/>
          <w:color w:val="000000"/>
          <w:sz w:val="24"/>
          <w:szCs w:val="24"/>
          <w:lang w:eastAsia="it-IT"/>
        </w:rPr>
        <w:t xml:space="preserve"> sintesi periodiche di spesa, il bilancio e la rendicontazione destinati agli organi istituzionali. </w:t>
      </w:r>
    </w:p>
    <w:p w:rsidR="009D4516" w:rsidRDefault="009D4516" w:rsidP="001A419B">
      <w:pPr>
        <w:numPr>
          <w:ilvl w:val="0"/>
          <w:numId w:val="25"/>
        </w:numPr>
        <w:autoSpaceDE w:val="0"/>
        <w:autoSpaceDN w:val="0"/>
        <w:adjustRightInd w:val="0"/>
        <w:spacing w:after="0" w:line="240" w:lineRule="auto"/>
        <w:jc w:val="both"/>
        <w:rPr>
          <w:rFonts w:ascii="Times New Roman" w:hAnsi="Times New Roman"/>
          <w:color w:val="000000"/>
          <w:sz w:val="24"/>
          <w:szCs w:val="24"/>
          <w:lang w:eastAsia="it-IT"/>
        </w:rPr>
      </w:pPr>
      <w:r w:rsidRPr="0097118C">
        <w:rPr>
          <w:rFonts w:ascii="Times New Roman" w:hAnsi="Times New Roman"/>
          <w:color w:val="000000"/>
          <w:sz w:val="24"/>
          <w:szCs w:val="24"/>
          <w:lang w:eastAsia="it-IT"/>
        </w:rPr>
        <w:t>Tenere il Registro dei Debitori dell’Agenzia</w:t>
      </w:r>
      <w:r w:rsidR="0097118C">
        <w:rPr>
          <w:rFonts w:ascii="Times New Roman" w:hAnsi="Times New Roman"/>
          <w:color w:val="000000"/>
          <w:sz w:val="24"/>
          <w:szCs w:val="24"/>
          <w:lang w:eastAsia="it-IT"/>
        </w:rPr>
        <w:t>;</w:t>
      </w:r>
    </w:p>
    <w:p w:rsidR="00194D8D" w:rsidRPr="0097118C" w:rsidRDefault="00194D8D" w:rsidP="00194D8D">
      <w:pPr>
        <w:autoSpaceDE w:val="0"/>
        <w:autoSpaceDN w:val="0"/>
        <w:adjustRightInd w:val="0"/>
        <w:spacing w:after="0" w:line="240" w:lineRule="auto"/>
        <w:ind w:left="720"/>
        <w:jc w:val="both"/>
        <w:rPr>
          <w:rFonts w:ascii="Times New Roman" w:hAnsi="Times New Roman"/>
          <w:color w:val="000000"/>
          <w:sz w:val="24"/>
          <w:szCs w:val="24"/>
          <w:lang w:eastAsia="it-IT"/>
        </w:rPr>
      </w:pPr>
    </w:p>
    <w:p w:rsidR="009D4516" w:rsidRPr="0097118C" w:rsidRDefault="009D4516" w:rsidP="001A419B">
      <w:pPr>
        <w:numPr>
          <w:ilvl w:val="0"/>
          <w:numId w:val="25"/>
        </w:numPr>
        <w:autoSpaceDE w:val="0"/>
        <w:autoSpaceDN w:val="0"/>
        <w:adjustRightInd w:val="0"/>
        <w:spacing w:after="0" w:line="240" w:lineRule="auto"/>
        <w:jc w:val="both"/>
        <w:rPr>
          <w:rFonts w:ascii="Times New Roman" w:hAnsi="Times New Roman"/>
          <w:color w:val="000000"/>
          <w:sz w:val="24"/>
          <w:szCs w:val="24"/>
          <w:lang w:eastAsia="it-IT"/>
        </w:rPr>
      </w:pPr>
      <w:r w:rsidRPr="0097118C">
        <w:rPr>
          <w:rFonts w:ascii="Times New Roman" w:hAnsi="Times New Roman"/>
          <w:color w:val="000000"/>
          <w:sz w:val="24"/>
          <w:szCs w:val="24"/>
          <w:lang w:eastAsia="it-IT"/>
        </w:rPr>
        <w:lastRenderedPageBreak/>
        <w:t>Interagire con l’Ufficio Contenzioso Comunitario e le Funzioni  di Autorizzazione ed Esecuzione dei Pagamenti all’interno del Comitato per la Gestione dei Debiti, collaborando con il Direttore al  funzionamento ed alla pianificazione delle attività del medesimo.</w:t>
      </w:r>
    </w:p>
    <w:p w:rsidR="00AF6636" w:rsidRDefault="00AF6636" w:rsidP="005F7B83">
      <w:pPr>
        <w:autoSpaceDE w:val="0"/>
        <w:autoSpaceDN w:val="0"/>
        <w:adjustRightInd w:val="0"/>
        <w:spacing w:after="0" w:line="240" w:lineRule="auto"/>
        <w:ind w:left="720"/>
        <w:jc w:val="both"/>
        <w:rPr>
          <w:rFonts w:ascii="Times New Roman" w:hAnsi="Times New Roman"/>
          <w:color w:val="000000"/>
          <w:sz w:val="24"/>
          <w:szCs w:val="24"/>
          <w:lang w:eastAsia="it-IT"/>
        </w:rPr>
      </w:pPr>
    </w:p>
    <w:p w:rsidR="00AF6636" w:rsidRPr="00AF6636" w:rsidRDefault="00AF6636" w:rsidP="00AF6636">
      <w:pPr>
        <w:pStyle w:val="Paragrafoelenco"/>
        <w:rPr>
          <w:rFonts w:ascii="Times New Roman" w:hAnsi="Times New Roman"/>
          <w:color w:val="000000"/>
          <w:sz w:val="6"/>
          <w:szCs w:val="24"/>
          <w:lang w:eastAsia="it-IT"/>
        </w:rPr>
      </w:pPr>
    </w:p>
    <w:p w:rsidR="005F7B83" w:rsidRDefault="00AF6636" w:rsidP="001A419B">
      <w:pPr>
        <w:numPr>
          <w:ilvl w:val="0"/>
          <w:numId w:val="22"/>
        </w:numPr>
        <w:autoSpaceDE w:val="0"/>
        <w:autoSpaceDN w:val="0"/>
        <w:adjustRightInd w:val="0"/>
        <w:spacing w:after="0" w:line="240" w:lineRule="auto"/>
        <w:jc w:val="both"/>
        <w:rPr>
          <w:rFonts w:ascii="Times New Roman" w:hAnsi="Times New Roman"/>
          <w:color w:val="000000"/>
          <w:sz w:val="24"/>
          <w:szCs w:val="24"/>
          <w:lang w:eastAsia="it-IT"/>
        </w:rPr>
      </w:pPr>
      <w:r w:rsidRPr="004C3C25">
        <w:rPr>
          <w:rFonts w:ascii="Times New Roman" w:hAnsi="Times New Roman"/>
          <w:b/>
          <w:color w:val="000000"/>
          <w:sz w:val="24"/>
          <w:szCs w:val="24"/>
          <w:u w:val="single"/>
          <w:lang w:eastAsia="it-IT"/>
        </w:rPr>
        <w:t xml:space="preserve">il servizio di </w:t>
      </w:r>
      <w:r w:rsidR="00304833" w:rsidRPr="004C3C25">
        <w:rPr>
          <w:rFonts w:ascii="Times New Roman" w:hAnsi="Times New Roman"/>
          <w:b/>
          <w:color w:val="000000"/>
          <w:sz w:val="24"/>
          <w:szCs w:val="24"/>
          <w:u w:val="single"/>
          <w:lang w:eastAsia="it-IT"/>
        </w:rPr>
        <w:t>A</w:t>
      </w:r>
      <w:r w:rsidRPr="004C3C25">
        <w:rPr>
          <w:rFonts w:ascii="Times New Roman" w:hAnsi="Times New Roman"/>
          <w:b/>
          <w:color w:val="000000"/>
          <w:sz w:val="24"/>
          <w:szCs w:val="24"/>
          <w:u w:val="single"/>
          <w:lang w:eastAsia="it-IT"/>
        </w:rPr>
        <w:t>udit interno</w:t>
      </w:r>
      <w:r w:rsidRPr="004C3C25">
        <w:rPr>
          <w:rFonts w:ascii="Times New Roman" w:hAnsi="Times New Roman"/>
          <w:color w:val="000000"/>
          <w:sz w:val="24"/>
          <w:szCs w:val="24"/>
          <w:lang w:eastAsia="it-IT"/>
        </w:rPr>
        <w:t xml:space="preserve"> è indipendente dagli altri servizi dell’organismo stesso e deve riferire</w:t>
      </w:r>
      <w:r w:rsidR="00304833" w:rsidRPr="004C3C25">
        <w:rPr>
          <w:rFonts w:ascii="Times New Roman" w:hAnsi="Times New Roman"/>
          <w:color w:val="000000"/>
          <w:sz w:val="24"/>
          <w:szCs w:val="24"/>
          <w:lang w:eastAsia="it-IT"/>
        </w:rPr>
        <w:t xml:space="preserve"> </w:t>
      </w:r>
      <w:r w:rsidRPr="004C3C25">
        <w:rPr>
          <w:rFonts w:ascii="Times New Roman" w:hAnsi="Times New Roman"/>
          <w:color w:val="000000"/>
          <w:sz w:val="24"/>
          <w:szCs w:val="24"/>
          <w:lang w:eastAsia="it-IT"/>
        </w:rPr>
        <w:t>al Direttore dell’</w:t>
      </w:r>
      <w:r w:rsidR="005F7B83">
        <w:rPr>
          <w:rFonts w:ascii="Times New Roman" w:hAnsi="Times New Roman"/>
          <w:color w:val="000000"/>
          <w:sz w:val="24"/>
          <w:szCs w:val="24"/>
          <w:lang w:eastAsia="it-IT"/>
        </w:rPr>
        <w:t>ARCEA. In particolare ad esso compete:</w:t>
      </w:r>
    </w:p>
    <w:p w:rsidR="00E96A2E" w:rsidRPr="00E96A2E" w:rsidRDefault="00E96A2E" w:rsidP="00E96A2E">
      <w:pPr>
        <w:autoSpaceDE w:val="0"/>
        <w:autoSpaceDN w:val="0"/>
        <w:adjustRightInd w:val="0"/>
        <w:spacing w:after="0" w:line="240" w:lineRule="auto"/>
        <w:ind w:left="720"/>
        <w:jc w:val="both"/>
        <w:rPr>
          <w:rFonts w:ascii="Times New Roman" w:hAnsi="Times New Roman"/>
          <w:color w:val="000000"/>
          <w:sz w:val="18"/>
          <w:szCs w:val="24"/>
          <w:lang w:eastAsia="it-IT"/>
        </w:rPr>
      </w:pPr>
    </w:p>
    <w:p w:rsidR="009D4516" w:rsidRPr="005F7B83" w:rsidRDefault="009D4516"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Verificare, così come previsto dal Reg. (CE) n. 885/2006, che le procedure adottate dall’Organismo Pagatore siano adeguate per garantire la conformità con la normativa comunitaria e che la contabilità sia accurata, completa e tempestiva;</w:t>
      </w:r>
    </w:p>
    <w:p w:rsidR="009D4516" w:rsidRPr="005F7B83" w:rsidRDefault="00E96A2E"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Pr>
          <w:rFonts w:ascii="Times New Roman" w:hAnsi="Times New Roman"/>
          <w:iCs/>
          <w:color w:val="000000"/>
          <w:sz w:val="24"/>
          <w:szCs w:val="24"/>
          <w:lang w:eastAsia="it-IT"/>
        </w:rPr>
        <w:t>I</w:t>
      </w:r>
      <w:r w:rsidR="009D4516" w:rsidRPr="005F7B83">
        <w:rPr>
          <w:rFonts w:ascii="Times New Roman" w:hAnsi="Times New Roman"/>
          <w:iCs/>
          <w:color w:val="000000"/>
          <w:sz w:val="24"/>
          <w:szCs w:val="24"/>
          <w:lang w:eastAsia="it-IT"/>
        </w:rPr>
        <w:t>ndividuare le eventuali aree od opportunità di miglioramento nei processi delle varie Funzioni;</w:t>
      </w:r>
    </w:p>
    <w:p w:rsidR="009D4516" w:rsidRPr="005F7B83" w:rsidRDefault="009D4516"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Assistere i responsabili delle strutture dell’OP nella messa a punto e nel mantenimento di meccanismi di controllo interno efficaci, nella scelta delle misure per il governo dei rischi e nell'assolvimento delle responsabilità assegnate;</w:t>
      </w:r>
    </w:p>
    <w:p w:rsidR="009D4516" w:rsidRPr="005F7B83" w:rsidRDefault="009D4516"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Assicurare agli organi istituzionali (Comunità Europea, AGEA, Società di certificazione, ecc.) l’adozione, il buon funzionamento, l’adeguatezza del sistema dei controlli interni dell’OPR, il suo monitoraggio e la rispondenza ai requisiti minimi definiti dagli appositi regolamenti, compresa l’implementazione di misure idonee per mitigare i rischi;</w:t>
      </w:r>
    </w:p>
    <w:p w:rsidR="009D4516" w:rsidRPr="005F7B83" w:rsidRDefault="009D4516" w:rsidP="0059329C">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Fornire analisi, valutazioni, raccomandazioni e consulenze qualificate in materia di controlli interni;</w:t>
      </w:r>
    </w:p>
    <w:p w:rsidR="009D4516" w:rsidRPr="00DF52F0" w:rsidRDefault="009D4516" w:rsidP="001A419B">
      <w:pPr>
        <w:pStyle w:val="Paragrafoelenco"/>
        <w:numPr>
          <w:ilvl w:val="0"/>
          <w:numId w:val="27"/>
        </w:numPr>
        <w:spacing w:after="120"/>
        <w:contextualSpacing w:val="0"/>
        <w:jc w:val="both"/>
        <w:rPr>
          <w:rFonts w:ascii="Times New Roman" w:hAnsi="Times New Roman"/>
          <w:color w:val="000000"/>
          <w:sz w:val="24"/>
          <w:szCs w:val="24"/>
          <w:lang w:eastAsia="it-IT"/>
        </w:rPr>
      </w:pPr>
      <w:r w:rsidRPr="005F7B83">
        <w:rPr>
          <w:rFonts w:ascii="Times New Roman" w:hAnsi="Times New Roman"/>
          <w:iCs/>
          <w:color w:val="000000"/>
          <w:sz w:val="24"/>
          <w:szCs w:val="24"/>
          <w:lang w:eastAsia="it-IT"/>
        </w:rPr>
        <w:t xml:space="preserve">Valutare l’adeguatezza dei sistemi di controllo interno e di monitoraggio dei rischi, attraverso la diagnosi delle attività dell’O.P., sia all’interno delle sue strutture sia presso gli organismi delegati;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 xml:space="preserve">Valutare l’affidabilità e l’attendibilità delle informazioni e dei dati finanziari, operativi e gestionali, nonché dei sistemi utilizzati per raccogliere, misurare e riportare gli stessi;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 xml:space="preserve">Assistere i Responsabili nell’identificazione e nella valutazione delle maggiori esposizioni al rischio, curando la salvaguardia degli obiettivi e delle finalità dell’O.P., nonché nella predisposizione di nuovi sistemi gestionali, per ottenere una ragionevole garanzia che gli stessi siano conformi alle discipline del sistema dei controlli interni;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Predisporre il piano quinquennale ed il piano annuale dei controlli, effettuando i relativi interventi di Audit, verificando l’effettivo svolgimento dei controlli previsti, segnalan</w:t>
      </w:r>
      <w:r w:rsidR="0059329C">
        <w:rPr>
          <w:rFonts w:ascii="Times New Roman" w:hAnsi="Times New Roman"/>
          <w:iCs/>
          <w:color w:val="000000"/>
          <w:sz w:val="24"/>
          <w:szCs w:val="24"/>
          <w:lang w:eastAsia="it-IT"/>
        </w:rPr>
        <w:t>do gli eventuali disallineamenti</w:t>
      </w:r>
      <w:r w:rsidRPr="00DF52F0">
        <w:rPr>
          <w:rFonts w:ascii="Times New Roman" w:hAnsi="Times New Roman"/>
          <w:iCs/>
          <w:color w:val="000000"/>
          <w:sz w:val="24"/>
          <w:szCs w:val="24"/>
          <w:lang w:eastAsia="it-IT"/>
        </w:rPr>
        <w:t xml:space="preserve"> e le possibili azioni correttive;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Formalizzare le iniziative di verifica e di monitoraggi</w:t>
      </w:r>
      <w:r w:rsidR="0059329C">
        <w:rPr>
          <w:rFonts w:ascii="Times New Roman" w:hAnsi="Times New Roman"/>
          <w:iCs/>
          <w:color w:val="000000"/>
          <w:sz w:val="24"/>
          <w:szCs w:val="24"/>
          <w:lang w:eastAsia="it-IT"/>
        </w:rPr>
        <w:t>o, attraverso rapporti di audit;</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 xml:space="preserve">Assicurare il monitoraggio periodico (Risk Assessment) dei processi e delle strutture dell’O.P. e coordinare la raccolta di informazioni sullo stato dei controlli e dei rischi, informando periodicamente la Direzione O.P.; </w:t>
      </w:r>
    </w:p>
    <w:p w:rsidR="009D4516" w:rsidRPr="00DF52F0" w:rsidRDefault="009D4516" w:rsidP="001A419B">
      <w:pPr>
        <w:pStyle w:val="Paragrafoelenco"/>
        <w:numPr>
          <w:ilvl w:val="0"/>
          <w:numId w:val="27"/>
        </w:numPr>
        <w:spacing w:after="120"/>
        <w:contextualSpacing w:val="0"/>
        <w:jc w:val="both"/>
        <w:rPr>
          <w:rFonts w:ascii="Times New Roman" w:hAnsi="Times New Roman"/>
          <w:iCs/>
          <w:color w:val="000000"/>
          <w:sz w:val="24"/>
          <w:szCs w:val="24"/>
          <w:lang w:eastAsia="it-IT"/>
        </w:rPr>
      </w:pPr>
      <w:r w:rsidRPr="00DF52F0">
        <w:rPr>
          <w:rFonts w:ascii="Times New Roman" w:hAnsi="Times New Roman"/>
          <w:iCs/>
          <w:color w:val="000000"/>
          <w:sz w:val="24"/>
          <w:szCs w:val="24"/>
          <w:lang w:eastAsia="it-IT"/>
        </w:rPr>
        <w:t>Fornire il supporto alle operazioni di controllo da parte di organismi dell'Unione Europea, dell'AGEA-Coordinamento e della Società di certificazione e valutare i relativi piani di lavoro ed i risultati esposti nelle rispettive relazioni</w:t>
      </w:r>
      <w:r w:rsidR="00C74463">
        <w:rPr>
          <w:rFonts w:ascii="Times New Roman" w:hAnsi="Times New Roman"/>
          <w:iCs/>
          <w:color w:val="000000"/>
          <w:sz w:val="24"/>
          <w:szCs w:val="24"/>
          <w:lang w:eastAsia="it-IT"/>
        </w:rPr>
        <w:t>.</w:t>
      </w:r>
    </w:p>
    <w:p w:rsidR="00DF52F0" w:rsidRPr="005F7B83" w:rsidRDefault="00DF52F0" w:rsidP="00DF52F0">
      <w:pPr>
        <w:pStyle w:val="Paragrafoelenco"/>
        <w:spacing w:after="120"/>
        <w:contextualSpacing w:val="0"/>
        <w:jc w:val="both"/>
        <w:rPr>
          <w:rFonts w:ascii="Times New Roman" w:hAnsi="Times New Roman"/>
          <w:color w:val="000000"/>
          <w:sz w:val="24"/>
          <w:szCs w:val="24"/>
          <w:lang w:eastAsia="it-IT"/>
        </w:rPr>
      </w:pPr>
    </w:p>
    <w:p w:rsidR="003A3B3B" w:rsidRPr="005F7B83" w:rsidRDefault="003A3B3B" w:rsidP="005F7B83">
      <w:pPr>
        <w:pStyle w:val="Paragrafoelenco"/>
        <w:spacing w:after="120"/>
        <w:contextualSpacing w:val="0"/>
        <w:rPr>
          <w:rFonts w:ascii="Times New Roman" w:hAnsi="Times New Roman"/>
          <w:color w:val="000000"/>
          <w:sz w:val="24"/>
          <w:szCs w:val="24"/>
          <w:lang w:eastAsia="it-IT"/>
        </w:rPr>
      </w:pPr>
    </w:p>
    <w:p w:rsidR="003A3B3B" w:rsidRDefault="003A3B3B" w:rsidP="001A419B">
      <w:pPr>
        <w:numPr>
          <w:ilvl w:val="0"/>
          <w:numId w:val="28"/>
        </w:numPr>
        <w:autoSpaceDE w:val="0"/>
        <w:autoSpaceDN w:val="0"/>
        <w:adjustRightInd w:val="0"/>
        <w:spacing w:after="0" w:line="240" w:lineRule="auto"/>
        <w:jc w:val="both"/>
        <w:rPr>
          <w:rFonts w:ascii="Times New Roman" w:hAnsi="Times New Roman"/>
          <w:b/>
          <w:color w:val="000000"/>
          <w:sz w:val="24"/>
          <w:szCs w:val="24"/>
          <w:u w:val="single"/>
          <w:lang w:eastAsia="it-IT"/>
        </w:rPr>
      </w:pPr>
      <w:r w:rsidRPr="00EC1EBF">
        <w:rPr>
          <w:rFonts w:ascii="Times New Roman" w:hAnsi="Times New Roman"/>
          <w:b/>
          <w:color w:val="000000"/>
          <w:sz w:val="24"/>
          <w:szCs w:val="24"/>
          <w:u w:val="single"/>
          <w:lang w:eastAsia="it-IT"/>
        </w:rPr>
        <w:t>Il Servizio Informativo</w:t>
      </w:r>
      <w:r w:rsidR="002F211A">
        <w:rPr>
          <w:rFonts w:ascii="Times New Roman" w:hAnsi="Times New Roman"/>
          <w:color w:val="000000"/>
          <w:sz w:val="24"/>
          <w:szCs w:val="24"/>
          <w:lang w:eastAsia="it-IT"/>
        </w:rPr>
        <w:t>, a cui compet</w:t>
      </w:r>
      <w:r w:rsidR="00137315">
        <w:rPr>
          <w:rFonts w:ascii="Times New Roman" w:hAnsi="Times New Roman"/>
          <w:color w:val="000000"/>
          <w:sz w:val="24"/>
          <w:szCs w:val="24"/>
          <w:lang w:eastAsia="it-IT"/>
        </w:rPr>
        <w:t>e</w:t>
      </w:r>
      <w:r w:rsidR="0065665A" w:rsidRPr="0065665A">
        <w:rPr>
          <w:rFonts w:ascii="Times New Roman" w:hAnsi="Times New Roman"/>
          <w:color w:val="000000"/>
          <w:sz w:val="24"/>
          <w:szCs w:val="24"/>
          <w:lang w:eastAsia="it-IT"/>
        </w:rPr>
        <w:t>:</w:t>
      </w:r>
    </w:p>
    <w:p w:rsidR="0065665A" w:rsidRDefault="0065665A" w:rsidP="0065665A">
      <w:pPr>
        <w:autoSpaceDE w:val="0"/>
        <w:autoSpaceDN w:val="0"/>
        <w:adjustRightInd w:val="0"/>
        <w:spacing w:after="0" w:line="240" w:lineRule="auto"/>
        <w:ind w:left="720"/>
        <w:jc w:val="both"/>
        <w:rPr>
          <w:rFonts w:ascii="Times New Roman" w:hAnsi="Times New Roman"/>
          <w:b/>
          <w:color w:val="000000"/>
          <w:sz w:val="24"/>
          <w:szCs w:val="24"/>
          <w:u w:val="single"/>
          <w:lang w:eastAsia="it-IT"/>
        </w:rPr>
      </w:pPr>
    </w:p>
    <w:p w:rsidR="009D4516" w:rsidRPr="0065665A" w:rsidRDefault="009D4516" w:rsidP="001A419B">
      <w:pPr>
        <w:numPr>
          <w:ilvl w:val="3"/>
          <w:numId w:val="29"/>
        </w:numPr>
        <w:tabs>
          <w:tab w:val="clear" w:pos="2880"/>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La gestione e la verifica del corretto funzionamento dei sistemi informativi dell'Agenzia;</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 xml:space="preserve">La </w:t>
      </w:r>
      <w:r w:rsidR="009D4516" w:rsidRPr="0065665A">
        <w:rPr>
          <w:rFonts w:ascii="Times New Roman" w:hAnsi="Times New Roman"/>
          <w:iCs/>
          <w:color w:val="000000"/>
          <w:sz w:val="24"/>
          <w:szCs w:val="24"/>
          <w:lang w:eastAsia="it-IT"/>
        </w:rPr>
        <w:t>coopera</w:t>
      </w:r>
      <w:r w:rsidRPr="0065665A">
        <w:rPr>
          <w:rFonts w:ascii="Times New Roman" w:hAnsi="Times New Roman"/>
          <w:iCs/>
          <w:color w:val="000000"/>
          <w:sz w:val="24"/>
          <w:szCs w:val="24"/>
          <w:lang w:eastAsia="it-IT"/>
        </w:rPr>
        <w:t>zione</w:t>
      </w:r>
      <w:r w:rsidR="009D4516" w:rsidRPr="0065665A">
        <w:rPr>
          <w:rFonts w:ascii="Times New Roman" w:hAnsi="Times New Roman"/>
          <w:iCs/>
          <w:color w:val="000000"/>
          <w:sz w:val="24"/>
          <w:szCs w:val="24"/>
          <w:lang w:eastAsia="it-IT"/>
        </w:rPr>
        <w:t xml:space="preserve"> alla programmazione, allo sviluppo e al monitoraggio degli interventi hardware e software sui sistemi dell’ARCEA;</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hanging="2454"/>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L’</w:t>
      </w:r>
      <w:r w:rsidR="009D4516" w:rsidRPr="0065665A">
        <w:rPr>
          <w:rFonts w:ascii="Times New Roman" w:hAnsi="Times New Roman"/>
          <w:iCs/>
          <w:color w:val="000000"/>
          <w:sz w:val="24"/>
          <w:szCs w:val="24"/>
          <w:lang w:eastAsia="it-IT"/>
        </w:rPr>
        <w:t>attua</w:t>
      </w:r>
      <w:r w:rsidRPr="0065665A">
        <w:rPr>
          <w:rFonts w:ascii="Times New Roman" w:hAnsi="Times New Roman"/>
          <w:iCs/>
          <w:color w:val="000000"/>
          <w:sz w:val="24"/>
          <w:szCs w:val="24"/>
          <w:lang w:eastAsia="it-IT"/>
        </w:rPr>
        <w:t>zione</w:t>
      </w:r>
      <w:r w:rsidR="009D4516" w:rsidRPr="0065665A">
        <w:rPr>
          <w:rFonts w:ascii="Times New Roman" w:hAnsi="Times New Roman"/>
          <w:iCs/>
          <w:color w:val="000000"/>
          <w:sz w:val="24"/>
          <w:szCs w:val="24"/>
          <w:lang w:eastAsia="it-IT"/>
        </w:rPr>
        <w:t>, gest</w:t>
      </w:r>
      <w:r w:rsidRPr="0065665A">
        <w:rPr>
          <w:rFonts w:ascii="Times New Roman" w:hAnsi="Times New Roman"/>
          <w:iCs/>
          <w:color w:val="000000"/>
          <w:sz w:val="24"/>
          <w:szCs w:val="24"/>
          <w:lang w:eastAsia="it-IT"/>
        </w:rPr>
        <w:t xml:space="preserve">ione ed aggiornamento dei </w:t>
      </w:r>
      <w:r w:rsidR="009D4516" w:rsidRPr="0065665A">
        <w:rPr>
          <w:rFonts w:ascii="Times New Roman" w:hAnsi="Times New Roman"/>
          <w:iCs/>
          <w:color w:val="000000"/>
          <w:sz w:val="24"/>
          <w:szCs w:val="24"/>
          <w:lang w:eastAsia="it-IT"/>
        </w:rPr>
        <w:t xml:space="preserve">sistemi informatici dell’Agenzia; </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La predisposizione di</w:t>
      </w:r>
      <w:r w:rsidR="009D4516" w:rsidRPr="0065665A">
        <w:rPr>
          <w:rFonts w:ascii="Times New Roman" w:hAnsi="Times New Roman"/>
          <w:iCs/>
          <w:color w:val="000000"/>
          <w:sz w:val="24"/>
          <w:szCs w:val="24"/>
          <w:lang w:eastAsia="it-IT"/>
        </w:rPr>
        <w:t xml:space="preserve"> piani finalizzati a garantire la sicurezza logica e fisica dei dati contenuti negli archivi informatici; </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La p</w:t>
      </w:r>
      <w:r w:rsidR="009D4516" w:rsidRPr="0065665A">
        <w:rPr>
          <w:rFonts w:ascii="Times New Roman" w:hAnsi="Times New Roman"/>
          <w:iCs/>
          <w:color w:val="000000"/>
          <w:sz w:val="24"/>
          <w:szCs w:val="24"/>
          <w:lang w:eastAsia="it-IT"/>
        </w:rPr>
        <w:t>ianifica</w:t>
      </w:r>
      <w:r w:rsidRPr="0065665A">
        <w:rPr>
          <w:rFonts w:ascii="Times New Roman" w:hAnsi="Times New Roman"/>
          <w:iCs/>
          <w:color w:val="000000"/>
          <w:sz w:val="24"/>
          <w:szCs w:val="24"/>
          <w:lang w:eastAsia="it-IT"/>
        </w:rPr>
        <w:t>zione di</w:t>
      </w:r>
      <w:r w:rsidR="009D4516" w:rsidRPr="0065665A">
        <w:rPr>
          <w:rFonts w:ascii="Times New Roman" w:hAnsi="Times New Roman"/>
          <w:iCs/>
          <w:color w:val="000000"/>
          <w:sz w:val="24"/>
          <w:szCs w:val="24"/>
          <w:lang w:eastAsia="it-IT"/>
        </w:rPr>
        <w:t xml:space="preserve"> procedure di salvataggio dei dati e </w:t>
      </w:r>
      <w:r w:rsidR="00C74463">
        <w:rPr>
          <w:rFonts w:ascii="Times New Roman" w:hAnsi="Times New Roman"/>
          <w:iCs/>
          <w:color w:val="000000"/>
          <w:sz w:val="24"/>
          <w:szCs w:val="24"/>
          <w:lang w:eastAsia="it-IT"/>
        </w:rPr>
        <w:t xml:space="preserve">la </w:t>
      </w:r>
      <w:r w:rsidR="009D4516" w:rsidRPr="0065665A">
        <w:rPr>
          <w:rFonts w:ascii="Times New Roman" w:hAnsi="Times New Roman"/>
          <w:iCs/>
          <w:color w:val="000000"/>
          <w:sz w:val="24"/>
          <w:szCs w:val="24"/>
          <w:lang w:eastAsia="it-IT"/>
        </w:rPr>
        <w:t>predispo</w:t>
      </w:r>
      <w:r w:rsidR="00C74463">
        <w:rPr>
          <w:rFonts w:ascii="Times New Roman" w:hAnsi="Times New Roman"/>
          <w:iCs/>
          <w:color w:val="000000"/>
          <w:sz w:val="24"/>
          <w:szCs w:val="24"/>
          <w:lang w:eastAsia="it-IT"/>
        </w:rPr>
        <w:t>sizio</w:t>
      </w:r>
      <w:r w:rsidR="009D4516" w:rsidRPr="0065665A">
        <w:rPr>
          <w:rFonts w:ascii="Times New Roman" w:hAnsi="Times New Roman"/>
          <w:iCs/>
          <w:color w:val="000000"/>
          <w:sz w:val="24"/>
          <w:szCs w:val="24"/>
          <w:lang w:eastAsia="it-IT"/>
        </w:rPr>
        <w:t xml:space="preserve">ne </w:t>
      </w:r>
      <w:r w:rsidR="00C74463">
        <w:rPr>
          <w:rFonts w:ascii="Times New Roman" w:hAnsi="Times New Roman"/>
          <w:iCs/>
          <w:color w:val="000000"/>
          <w:sz w:val="24"/>
          <w:szCs w:val="24"/>
          <w:lang w:eastAsia="it-IT"/>
        </w:rPr>
        <w:t xml:space="preserve">di </w:t>
      </w:r>
      <w:r w:rsidR="009D4516" w:rsidRPr="0065665A">
        <w:rPr>
          <w:rFonts w:ascii="Times New Roman" w:hAnsi="Times New Roman"/>
          <w:iCs/>
          <w:color w:val="000000"/>
          <w:sz w:val="24"/>
          <w:szCs w:val="24"/>
          <w:lang w:eastAsia="it-IT"/>
        </w:rPr>
        <w:t xml:space="preserve">piani atti a garantire la continuità operativa (“Business Continuity Plan”) ed un tempestivo ripristino in caso di danni ("Disaster Recovery"); </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 xml:space="preserve">La gestione della </w:t>
      </w:r>
      <w:r w:rsidR="009D4516" w:rsidRPr="0065665A">
        <w:rPr>
          <w:rFonts w:ascii="Times New Roman" w:hAnsi="Times New Roman"/>
          <w:iCs/>
          <w:color w:val="000000"/>
          <w:sz w:val="24"/>
          <w:szCs w:val="24"/>
          <w:lang w:eastAsia="it-IT"/>
        </w:rPr>
        <w:t>rete e</w:t>
      </w:r>
      <w:r w:rsidRPr="0065665A">
        <w:rPr>
          <w:rFonts w:ascii="Times New Roman" w:hAnsi="Times New Roman"/>
          <w:iCs/>
          <w:color w:val="000000"/>
          <w:sz w:val="24"/>
          <w:szCs w:val="24"/>
          <w:lang w:eastAsia="it-IT"/>
        </w:rPr>
        <w:t xml:space="preserve"> </w:t>
      </w:r>
      <w:r w:rsidR="009D4516" w:rsidRPr="0065665A">
        <w:rPr>
          <w:rFonts w:ascii="Times New Roman" w:hAnsi="Times New Roman"/>
          <w:iCs/>
          <w:color w:val="000000"/>
          <w:sz w:val="24"/>
          <w:szCs w:val="24"/>
          <w:lang w:eastAsia="it-IT"/>
        </w:rPr>
        <w:t>d</w:t>
      </w:r>
      <w:r w:rsidRPr="0065665A">
        <w:rPr>
          <w:rFonts w:ascii="Times New Roman" w:hAnsi="Times New Roman"/>
          <w:iCs/>
          <w:color w:val="000000"/>
          <w:sz w:val="24"/>
          <w:szCs w:val="24"/>
          <w:lang w:eastAsia="it-IT"/>
        </w:rPr>
        <w:t>e</w:t>
      </w:r>
      <w:r w:rsidR="009D4516" w:rsidRPr="0065665A">
        <w:rPr>
          <w:rFonts w:ascii="Times New Roman" w:hAnsi="Times New Roman"/>
          <w:iCs/>
          <w:color w:val="000000"/>
          <w:sz w:val="24"/>
          <w:szCs w:val="24"/>
          <w:lang w:eastAsia="it-IT"/>
        </w:rPr>
        <w:t xml:space="preserve">i server dell'Agenzia e </w:t>
      </w:r>
      <w:r w:rsidRPr="0065665A">
        <w:rPr>
          <w:rFonts w:ascii="Times New Roman" w:hAnsi="Times New Roman"/>
          <w:iCs/>
          <w:color w:val="000000"/>
          <w:sz w:val="24"/>
          <w:szCs w:val="24"/>
          <w:lang w:eastAsia="it-IT"/>
        </w:rPr>
        <w:t xml:space="preserve">la </w:t>
      </w:r>
      <w:r w:rsidR="009D4516" w:rsidRPr="0065665A">
        <w:rPr>
          <w:rFonts w:ascii="Times New Roman" w:hAnsi="Times New Roman"/>
          <w:iCs/>
          <w:color w:val="000000"/>
          <w:sz w:val="24"/>
          <w:szCs w:val="24"/>
          <w:lang w:eastAsia="it-IT"/>
        </w:rPr>
        <w:t>prom</w:t>
      </w:r>
      <w:r w:rsidRPr="0065665A">
        <w:rPr>
          <w:rFonts w:ascii="Times New Roman" w:hAnsi="Times New Roman"/>
          <w:iCs/>
          <w:color w:val="000000"/>
          <w:sz w:val="24"/>
          <w:szCs w:val="24"/>
          <w:lang w:eastAsia="it-IT"/>
        </w:rPr>
        <w:t>ozione del</w:t>
      </w:r>
      <w:r w:rsidR="009D4516" w:rsidRPr="0065665A">
        <w:rPr>
          <w:rFonts w:ascii="Times New Roman" w:hAnsi="Times New Roman"/>
          <w:iCs/>
          <w:color w:val="000000"/>
          <w:sz w:val="24"/>
          <w:szCs w:val="24"/>
          <w:lang w:eastAsia="it-IT"/>
        </w:rPr>
        <w:t xml:space="preserve">l'informatizzazione delle procedure interne; </w:t>
      </w:r>
    </w:p>
    <w:p w:rsidR="009D4516" w:rsidRPr="0065665A" w:rsidRDefault="0065665A" w:rsidP="001A419B">
      <w:pPr>
        <w:numPr>
          <w:ilvl w:val="3"/>
          <w:numId w:val="29"/>
        </w:numPr>
        <w:tabs>
          <w:tab w:val="clear" w:pos="2880"/>
          <w:tab w:val="num" w:pos="709"/>
        </w:tabs>
        <w:autoSpaceDE w:val="0"/>
        <w:autoSpaceDN w:val="0"/>
        <w:adjustRightInd w:val="0"/>
        <w:spacing w:after="120" w:line="240" w:lineRule="auto"/>
        <w:ind w:left="709" w:hanging="283"/>
        <w:jc w:val="both"/>
        <w:rPr>
          <w:rFonts w:ascii="Times New Roman" w:hAnsi="Times New Roman"/>
          <w:color w:val="000000"/>
          <w:sz w:val="24"/>
          <w:szCs w:val="24"/>
          <w:lang w:eastAsia="it-IT"/>
        </w:rPr>
      </w:pPr>
      <w:r w:rsidRPr="0065665A">
        <w:rPr>
          <w:rFonts w:ascii="Times New Roman" w:hAnsi="Times New Roman"/>
          <w:iCs/>
          <w:color w:val="000000"/>
          <w:sz w:val="24"/>
          <w:szCs w:val="24"/>
          <w:lang w:eastAsia="it-IT"/>
        </w:rPr>
        <w:t xml:space="preserve">Il </w:t>
      </w:r>
      <w:r w:rsidR="009D4516" w:rsidRPr="0065665A">
        <w:rPr>
          <w:rFonts w:ascii="Times New Roman" w:hAnsi="Times New Roman"/>
          <w:iCs/>
          <w:color w:val="000000"/>
          <w:sz w:val="24"/>
          <w:szCs w:val="24"/>
          <w:lang w:eastAsia="it-IT"/>
        </w:rPr>
        <w:t>support</w:t>
      </w:r>
      <w:r w:rsidRPr="0065665A">
        <w:rPr>
          <w:rFonts w:ascii="Times New Roman" w:hAnsi="Times New Roman"/>
          <w:iCs/>
          <w:color w:val="000000"/>
          <w:sz w:val="24"/>
          <w:szCs w:val="24"/>
          <w:lang w:eastAsia="it-IT"/>
        </w:rPr>
        <w:t>o al</w:t>
      </w:r>
      <w:r w:rsidR="002F211A">
        <w:rPr>
          <w:rFonts w:ascii="Times New Roman" w:hAnsi="Times New Roman"/>
          <w:iCs/>
          <w:color w:val="000000"/>
          <w:sz w:val="24"/>
          <w:szCs w:val="24"/>
          <w:lang w:eastAsia="it-IT"/>
        </w:rPr>
        <w:t xml:space="preserve">l’ufficio </w:t>
      </w:r>
      <w:r w:rsidR="009D4516" w:rsidRPr="0065665A">
        <w:rPr>
          <w:rFonts w:ascii="Times New Roman" w:hAnsi="Times New Roman"/>
          <w:iCs/>
          <w:color w:val="000000"/>
          <w:sz w:val="24"/>
          <w:szCs w:val="24"/>
          <w:lang w:eastAsia="it-IT"/>
        </w:rPr>
        <w:t xml:space="preserve">"Monitoraggio e Comunicazione" per la progettazione, sviluppo e gestione del sito web dell'Agenzia; </w:t>
      </w:r>
    </w:p>
    <w:p w:rsidR="009D4516" w:rsidRPr="009B0EED" w:rsidRDefault="0065665A" w:rsidP="001A419B">
      <w:pPr>
        <w:numPr>
          <w:ilvl w:val="3"/>
          <w:numId w:val="29"/>
        </w:numPr>
        <w:tabs>
          <w:tab w:val="clear" w:pos="2880"/>
          <w:tab w:val="num" w:pos="709"/>
        </w:tabs>
        <w:autoSpaceDE w:val="0"/>
        <w:autoSpaceDN w:val="0"/>
        <w:adjustRightInd w:val="0"/>
        <w:spacing w:after="120" w:line="240" w:lineRule="auto"/>
        <w:ind w:hanging="2454"/>
        <w:jc w:val="both"/>
        <w:rPr>
          <w:rFonts w:ascii="Times New Roman" w:hAnsi="Times New Roman"/>
          <w:color w:val="000000"/>
          <w:sz w:val="24"/>
          <w:szCs w:val="24"/>
          <w:lang w:eastAsia="it-IT"/>
        </w:rPr>
      </w:pPr>
      <w:r>
        <w:rPr>
          <w:rFonts w:ascii="Times New Roman" w:hAnsi="Times New Roman"/>
          <w:iCs/>
          <w:color w:val="000000"/>
          <w:sz w:val="24"/>
          <w:szCs w:val="24"/>
          <w:lang w:eastAsia="it-IT"/>
        </w:rPr>
        <w:t>H</w:t>
      </w:r>
      <w:r w:rsidR="009D4516" w:rsidRPr="0065665A">
        <w:rPr>
          <w:rFonts w:ascii="Times New Roman" w:hAnsi="Times New Roman"/>
          <w:iCs/>
          <w:color w:val="000000"/>
          <w:sz w:val="24"/>
          <w:szCs w:val="24"/>
          <w:lang w:eastAsia="it-IT"/>
        </w:rPr>
        <w:t>a</w:t>
      </w:r>
      <w:r>
        <w:rPr>
          <w:rFonts w:ascii="Times New Roman" w:hAnsi="Times New Roman"/>
          <w:iCs/>
          <w:color w:val="000000"/>
          <w:sz w:val="24"/>
          <w:szCs w:val="24"/>
          <w:lang w:eastAsia="it-IT"/>
        </w:rPr>
        <w:t>, infine,</w:t>
      </w:r>
      <w:r w:rsidR="009D4516" w:rsidRPr="0065665A">
        <w:rPr>
          <w:rFonts w:ascii="Times New Roman" w:hAnsi="Times New Roman"/>
          <w:iCs/>
          <w:color w:val="000000"/>
          <w:sz w:val="24"/>
          <w:szCs w:val="24"/>
          <w:lang w:eastAsia="it-IT"/>
        </w:rPr>
        <w:t xml:space="preserve"> la responsabilità della sicurezza dei software di sistema e di quelli applicativi</w:t>
      </w:r>
      <w:r>
        <w:rPr>
          <w:rFonts w:ascii="Times New Roman" w:hAnsi="Times New Roman"/>
          <w:iCs/>
          <w:color w:val="000000"/>
          <w:sz w:val="24"/>
          <w:szCs w:val="24"/>
          <w:lang w:eastAsia="it-IT"/>
        </w:rPr>
        <w:t>.</w:t>
      </w:r>
      <w:r w:rsidR="009D4516" w:rsidRPr="0065665A">
        <w:rPr>
          <w:rFonts w:ascii="Times New Roman" w:hAnsi="Times New Roman"/>
          <w:iCs/>
          <w:color w:val="000000"/>
          <w:sz w:val="24"/>
          <w:szCs w:val="24"/>
          <w:lang w:eastAsia="it-IT"/>
        </w:rPr>
        <w:t xml:space="preserve"> </w:t>
      </w:r>
    </w:p>
    <w:p w:rsidR="009B0EED" w:rsidRDefault="009B0EED" w:rsidP="009B0EED">
      <w:pPr>
        <w:autoSpaceDE w:val="0"/>
        <w:autoSpaceDN w:val="0"/>
        <w:adjustRightInd w:val="0"/>
        <w:spacing w:after="120" w:line="240" w:lineRule="auto"/>
        <w:ind w:left="2880"/>
        <w:jc w:val="both"/>
        <w:rPr>
          <w:rFonts w:ascii="Times New Roman" w:hAnsi="Times New Roman"/>
          <w:iCs/>
          <w:color w:val="000000"/>
          <w:sz w:val="24"/>
          <w:szCs w:val="24"/>
          <w:lang w:eastAsia="it-IT"/>
        </w:rPr>
      </w:pPr>
    </w:p>
    <w:p w:rsidR="0065665A" w:rsidRPr="002611E4" w:rsidRDefault="009B0EED" w:rsidP="001A419B">
      <w:pPr>
        <w:numPr>
          <w:ilvl w:val="0"/>
          <w:numId w:val="28"/>
        </w:numPr>
        <w:autoSpaceDE w:val="0"/>
        <w:autoSpaceDN w:val="0"/>
        <w:adjustRightInd w:val="0"/>
        <w:spacing w:after="120" w:line="240" w:lineRule="auto"/>
        <w:jc w:val="both"/>
        <w:rPr>
          <w:rFonts w:ascii="Times New Roman" w:hAnsi="Times New Roman"/>
          <w:b/>
          <w:color w:val="000000"/>
          <w:sz w:val="24"/>
          <w:szCs w:val="24"/>
          <w:u w:val="single"/>
          <w:lang w:eastAsia="it-IT"/>
        </w:rPr>
      </w:pPr>
      <w:r w:rsidRPr="002611E4">
        <w:rPr>
          <w:rFonts w:ascii="Times New Roman" w:hAnsi="Times New Roman"/>
          <w:b/>
          <w:iCs/>
          <w:color w:val="000000"/>
          <w:sz w:val="24"/>
          <w:szCs w:val="24"/>
          <w:u w:val="single"/>
          <w:lang w:eastAsia="it-IT"/>
        </w:rPr>
        <w:t>L’Ufficio “Contenzioso Comunitario ed Affari Legali</w:t>
      </w:r>
      <w:r w:rsidR="00B86500" w:rsidRPr="002611E4">
        <w:rPr>
          <w:rFonts w:ascii="Times New Roman" w:hAnsi="Times New Roman"/>
          <w:b/>
          <w:iCs/>
          <w:color w:val="000000"/>
          <w:sz w:val="24"/>
          <w:szCs w:val="24"/>
          <w:u w:val="single"/>
          <w:lang w:eastAsia="it-IT"/>
        </w:rPr>
        <w:t>”</w:t>
      </w:r>
      <w:r w:rsidR="00B86500">
        <w:rPr>
          <w:rFonts w:ascii="Times New Roman" w:hAnsi="Times New Roman"/>
          <w:iCs/>
          <w:color w:val="000000"/>
          <w:sz w:val="24"/>
          <w:szCs w:val="24"/>
          <w:lang w:eastAsia="it-IT"/>
        </w:rPr>
        <w:t>, che deve provvedere</w:t>
      </w:r>
      <w:r w:rsidR="002611E4">
        <w:rPr>
          <w:rFonts w:ascii="Times New Roman" w:hAnsi="Times New Roman"/>
          <w:iCs/>
          <w:color w:val="000000"/>
          <w:sz w:val="24"/>
          <w:szCs w:val="24"/>
          <w:lang w:eastAsia="it-IT"/>
        </w:rPr>
        <w:t>:</w:t>
      </w:r>
    </w:p>
    <w:p w:rsidR="002611E4" w:rsidRPr="002611E4" w:rsidRDefault="002611E4" w:rsidP="002611E4">
      <w:pPr>
        <w:autoSpaceDE w:val="0"/>
        <w:autoSpaceDN w:val="0"/>
        <w:adjustRightInd w:val="0"/>
        <w:spacing w:after="120" w:line="240" w:lineRule="auto"/>
        <w:ind w:left="720"/>
        <w:jc w:val="both"/>
        <w:rPr>
          <w:rFonts w:ascii="Times New Roman" w:hAnsi="Times New Roman"/>
          <w:b/>
          <w:color w:val="000000"/>
          <w:sz w:val="10"/>
          <w:szCs w:val="24"/>
          <w:u w:val="single"/>
          <w:lang w:eastAsia="it-IT"/>
        </w:rPr>
      </w:pPr>
    </w:p>
    <w:p w:rsidR="009D4516" w:rsidRPr="00B86500" w:rsidRDefault="00B86500" w:rsidP="001A419B">
      <w:pPr>
        <w:numPr>
          <w:ilvl w:val="3"/>
          <w:numId w:val="30"/>
        </w:numPr>
        <w:tabs>
          <w:tab w:val="clear" w:pos="2880"/>
          <w:tab w:val="num" w:pos="709"/>
        </w:tabs>
        <w:autoSpaceDE w:val="0"/>
        <w:autoSpaceDN w:val="0"/>
        <w:adjustRightInd w:val="0"/>
        <w:spacing w:after="120"/>
        <w:ind w:hanging="2454"/>
        <w:jc w:val="both"/>
        <w:rPr>
          <w:rFonts w:ascii="Times New Roman" w:hAnsi="Times New Roman"/>
          <w:bCs/>
          <w:sz w:val="24"/>
          <w:szCs w:val="24"/>
        </w:rPr>
      </w:pPr>
      <w:r w:rsidRPr="00B86500">
        <w:rPr>
          <w:rFonts w:ascii="Times New Roman" w:hAnsi="Times New Roman"/>
          <w:bCs/>
          <w:iCs/>
          <w:sz w:val="24"/>
          <w:szCs w:val="24"/>
        </w:rPr>
        <w:t xml:space="preserve">Alla </w:t>
      </w:r>
      <w:r w:rsidR="009D4516" w:rsidRPr="00B86500">
        <w:rPr>
          <w:rFonts w:ascii="Times New Roman" w:hAnsi="Times New Roman"/>
          <w:bCs/>
          <w:iCs/>
          <w:sz w:val="24"/>
          <w:szCs w:val="24"/>
        </w:rPr>
        <w:t>corretta gestione delle irregolarità rilevate da organi esterni / interni all’ARCEA;</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9D4516" w:rsidRPr="00B86500">
        <w:rPr>
          <w:rFonts w:ascii="Times New Roman" w:hAnsi="Times New Roman"/>
          <w:bCs/>
          <w:iCs/>
          <w:sz w:val="24"/>
          <w:szCs w:val="24"/>
        </w:rPr>
        <w:t xml:space="preserve"> garantire la corretta gestione del recupero delle somme indebitamente percepite nel rispetto della normativa comunitaria; </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9D4516" w:rsidRPr="00B86500">
        <w:rPr>
          <w:rFonts w:ascii="Times New Roman" w:hAnsi="Times New Roman"/>
          <w:bCs/>
          <w:iCs/>
          <w:sz w:val="24"/>
          <w:szCs w:val="24"/>
        </w:rPr>
        <w:t xml:space="preserve"> svolgere attività di consulenza legale giudiziale e stragiudiziale a favore dell’Organismo Pagatore Regionale – ARCEA</w:t>
      </w:r>
      <w:r>
        <w:rPr>
          <w:rFonts w:ascii="Times New Roman" w:hAnsi="Times New Roman"/>
          <w:bCs/>
          <w:iCs/>
          <w:sz w:val="24"/>
          <w:szCs w:val="24"/>
        </w:rPr>
        <w:t>;</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B86500" w:rsidRPr="00B86500">
        <w:rPr>
          <w:rFonts w:ascii="Times New Roman" w:hAnsi="Times New Roman"/>
          <w:bCs/>
          <w:iCs/>
          <w:sz w:val="24"/>
          <w:szCs w:val="24"/>
        </w:rPr>
        <w:t xml:space="preserve"> </w:t>
      </w:r>
      <w:r w:rsidR="009D4516" w:rsidRPr="00B86500">
        <w:rPr>
          <w:rFonts w:ascii="Times New Roman" w:hAnsi="Times New Roman"/>
          <w:bCs/>
          <w:iCs/>
          <w:sz w:val="24"/>
          <w:szCs w:val="24"/>
        </w:rPr>
        <w:t>curare la gestione delle irregolarità, avvalendosi anche della collaborazione della Funzione Contabilizzazione;</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9D4516" w:rsidRPr="00B86500">
        <w:rPr>
          <w:rFonts w:ascii="Times New Roman" w:hAnsi="Times New Roman"/>
          <w:bCs/>
          <w:iCs/>
          <w:sz w:val="24"/>
          <w:szCs w:val="24"/>
        </w:rPr>
        <w:t xml:space="preserve"> curare le procedure amministrative del recupero coattivo (ruolo esattoriale);</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B86500" w:rsidRPr="00B86500">
        <w:rPr>
          <w:rFonts w:ascii="Times New Roman" w:hAnsi="Times New Roman"/>
          <w:bCs/>
          <w:iCs/>
          <w:sz w:val="24"/>
          <w:szCs w:val="24"/>
        </w:rPr>
        <w:t>d</w:t>
      </w:r>
      <w:r w:rsidR="009D4516" w:rsidRPr="00B86500">
        <w:rPr>
          <w:rFonts w:ascii="Times New Roman" w:hAnsi="Times New Roman"/>
          <w:bCs/>
          <w:iCs/>
          <w:sz w:val="24"/>
          <w:szCs w:val="24"/>
        </w:rPr>
        <w:t xml:space="preserve"> organizzare, coordinare e verificare l'attività sanzionatoria di competenza dell’Organismo Pagatore Regionale;</w:t>
      </w:r>
    </w:p>
    <w:p w:rsidR="009D4516" w:rsidRPr="00B86500" w:rsidRDefault="00137315"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B86500" w:rsidRPr="00B86500">
        <w:rPr>
          <w:rFonts w:ascii="Times New Roman" w:hAnsi="Times New Roman"/>
          <w:bCs/>
          <w:iCs/>
          <w:sz w:val="24"/>
          <w:szCs w:val="24"/>
        </w:rPr>
        <w:t xml:space="preserve"> </w:t>
      </w:r>
      <w:r w:rsidR="009D4516" w:rsidRPr="00B86500">
        <w:rPr>
          <w:rFonts w:ascii="Times New Roman" w:hAnsi="Times New Roman"/>
          <w:bCs/>
          <w:iCs/>
          <w:sz w:val="24"/>
          <w:szCs w:val="24"/>
        </w:rPr>
        <w:t>collaborare con la Funzione Autorizzazione Pagamenti e con la Funzione Contabilizzazione per quanto riguarda la gestione del Registro debitori e per  la procedura sanzionatoria e di recupero crediti;</w:t>
      </w:r>
    </w:p>
    <w:p w:rsidR="009D4516" w:rsidRPr="00B86500" w:rsidRDefault="007D1F91"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9D4516" w:rsidRPr="00B86500">
        <w:rPr>
          <w:rFonts w:ascii="Times New Roman" w:hAnsi="Times New Roman"/>
          <w:bCs/>
          <w:iCs/>
          <w:sz w:val="24"/>
          <w:szCs w:val="24"/>
        </w:rPr>
        <w:t xml:space="preserve"> collaborare con la Funzione Esecuzione dei Pagamenti per quanto riguarda le problematiche inerenti la prestazione di garanzie e polizze fideiussorie</w:t>
      </w:r>
      <w:r>
        <w:rPr>
          <w:rFonts w:ascii="Times New Roman" w:hAnsi="Times New Roman"/>
          <w:bCs/>
          <w:iCs/>
          <w:sz w:val="24"/>
          <w:szCs w:val="24"/>
        </w:rPr>
        <w:t>;</w:t>
      </w:r>
    </w:p>
    <w:p w:rsidR="009D4516" w:rsidRPr="00B86500" w:rsidRDefault="007D1F91" w:rsidP="001A419B">
      <w:pPr>
        <w:numPr>
          <w:ilvl w:val="3"/>
          <w:numId w:val="30"/>
        </w:numPr>
        <w:tabs>
          <w:tab w:val="clear" w:pos="2880"/>
          <w:tab w:val="num" w:pos="709"/>
        </w:tabs>
        <w:autoSpaceDE w:val="0"/>
        <w:autoSpaceDN w:val="0"/>
        <w:adjustRightInd w:val="0"/>
        <w:ind w:left="709" w:hanging="283"/>
        <w:jc w:val="both"/>
        <w:rPr>
          <w:rFonts w:ascii="Times New Roman" w:hAnsi="Times New Roman"/>
          <w:bCs/>
          <w:sz w:val="24"/>
          <w:szCs w:val="24"/>
        </w:rPr>
      </w:pPr>
      <w:r>
        <w:rPr>
          <w:rFonts w:ascii="Times New Roman" w:hAnsi="Times New Roman"/>
          <w:bCs/>
          <w:iCs/>
          <w:sz w:val="24"/>
          <w:szCs w:val="24"/>
        </w:rPr>
        <w:t>A</w:t>
      </w:r>
      <w:r w:rsidR="00B86500" w:rsidRPr="00B86500">
        <w:rPr>
          <w:rFonts w:ascii="Times New Roman" w:hAnsi="Times New Roman"/>
          <w:bCs/>
          <w:iCs/>
          <w:sz w:val="24"/>
          <w:szCs w:val="24"/>
        </w:rPr>
        <w:t xml:space="preserve">d </w:t>
      </w:r>
      <w:r>
        <w:rPr>
          <w:rFonts w:ascii="Times New Roman" w:hAnsi="Times New Roman"/>
          <w:bCs/>
          <w:iCs/>
          <w:sz w:val="24"/>
          <w:szCs w:val="24"/>
        </w:rPr>
        <w:t>i</w:t>
      </w:r>
      <w:r w:rsidR="009D4516" w:rsidRPr="00B86500">
        <w:rPr>
          <w:rFonts w:ascii="Times New Roman" w:hAnsi="Times New Roman"/>
          <w:bCs/>
          <w:iCs/>
          <w:sz w:val="24"/>
          <w:szCs w:val="24"/>
        </w:rPr>
        <w:t>nteragi</w:t>
      </w:r>
      <w:r w:rsidR="00B86500" w:rsidRPr="00B86500">
        <w:rPr>
          <w:rFonts w:ascii="Times New Roman" w:hAnsi="Times New Roman"/>
          <w:bCs/>
          <w:iCs/>
          <w:sz w:val="24"/>
          <w:szCs w:val="24"/>
        </w:rPr>
        <w:t>re</w:t>
      </w:r>
      <w:r w:rsidR="009D4516" w:rsidRPr="00B86500">
        <w:rPr>
          <w:rFonts w:ascii="Times New Roman" w:hAnsi="Times New Roman"/>
          <w:bCs/>
          <w:iCs/>
          <w:sz w:val="24"/>
          <w:szCs w:val="24"/>
        </w:rPr>
        <w:t xml:space="preserve"> con le Funzioni  di Autorizzazione, Esecuzione e Contabilizzazione dei Pagamenti all’interno del Comitato per la Gestione dei Debiti, collaborando con il Direttore al  funzionamento ed alla pianificazione delle attività del medesimo.</w:t>
      </w:r>
    </w:p>
    <w:p w:rsidR="000C75DC" w:rsidRPr="00B86500" w:rsidRDefault="000C75DC" w:rsidP="00B86500">
      <w:pPr>
        <w:tabs>
          <w:tab w:val="num" w:pos="709"/>
        </w:tabs>
        <w:autoSpaceDE w:val="0"/>
        <w:autoSpaceDN w:val="0"/>
        <w:adjustRightInd w:val="0"/>
        <w:ind w:left="709" w:hanging="283"/>
        <w:jc w:val="both"/>
        <w:rPr>
          <w:rFonts w:ascii="Times New Roman" w:hAnsi="Times New Roman"/>
          <w:bCs/>
          <w:sz w:val="24"/>
          <w:szCs w:val="24"/>
        </w:rPr>
      </w:pPr>
    </w:p>
    <w:p w:rsidR="000C75DC" w:rsidRPr="00D454C2" w:rsidRDefault="00D454C2" w:rsidP="001A419B">
      <w:pPr>
        <w:numPr>
          <w:ilvl w:val="0"/>
          <w:numId w:val="32"/>
        </w:numPr>
        <w:autoSpaceDE w:val="0"/>
        <w:autoSpaceDN w:val="0"/>
        <w:adjustRightInd w:val="0"/>
        <w:ind w:left="709" w:hanging="283"/>
        <w:jc w:val="both"/>
        <w:rPr>
          <w:rFonts w:ascii="Times New Roman" w:hAnsi="Times New Roman"/>
          <w:b/>
          <w:bCs/>
          <w:sz w:val="24"/>
          <w:szCs w:val="24"/>
          <w:u w:val="single"/>
        </w:rPr>
      </w:pPr>
      <w:r w:rsidRPr="00D454C2">
        <w:rPr>
          <w:rFonts w:ascii="Times New Roman" w:hAnsi="Times New Roman"/>
          <w:b/>
          <w:bCs/>
          <w:sz w:val="24"/>
          <w:szCs w:val="24"/>
          <w:u w:val="single"/>
        </w:rPr>
        <w:lastRenderedPageBreak/>
        <w:t>L’Ufficio Monitoraggio e Comunicazione</w:t>
      </w:r>
      <w:r w:rsidRPr="00D454C2">
        <w:rPr>
          <w:rFonts w:ascii="Times New Roman" w:hAnsi="Times New Roman"/>
          <w:bCs/>
          <w:sz w:val="24"/>
          <w:szCs w:val="24"/>
        </w:rPr>
        <w:t>, a cui spetta:</w:t>
      </w:r>
    </w:p>
    <w:p w:rsidR="009D4516" w:rsidRPr="00D454C2" w:rsidRDefault="00D454C2" w:rsidP="001A419B">
      <w:pPr>
        <w:numPr>
          <w:ilvl w:val="3"/>
          <w:numId w:val="31"/>
        </w:numPr>
        <w:tabs>
          <w:tab w:val="clear" w:pos="2880"/>
          <w:tab w:val="num" w:pos="709"/>
        </w:tabs>
        <w:autoSpaceDE w:val="0"/>
        <w:autoSpaceDN w:val="0"/>
        <w:adjustRightInd w:val="0"/>
        <w:ind w:left="709" w:hanging="283"/>
        <w:jc w:val="both"/>
        <w:rPr>
          <w:rFonts w:ascii="Times New Roman" w:hAnsi="Times New Roman"/>
          <w:bCs/>
          <w:sz w:val="24"/>
          <w:szCs w:val="24"/>
        </w:rPr>
      </w:pPr>
      <w:r w:rsidRPr="00D454C2">
        <w:rPr>
          <w:rFonts w:ascii="Times New Roman" w:hAnsi="Times New Roman"/>
          <w:bCs/>
          <w:iCs/>
          <w:sz w:val="24"/>
          <w:szCs w:val="24"/>
        </w:rPr>
        <w:t>La d</w:t>
      </w:r>
      <w:r w:rsidR="009D4516" w:rsidRPr="00D454C2">
        <w:rPr>
          <w:rFonts w:ascii="Times New Roman" w:hAnsi="Times New Roman"/>
          <w:bCs/>
          <w:iCs/>
          <w:sz w:val="24"/>
          <w:szCs w:val="24"/>
        </w:rPr>
        <w:t>efinizione ed attuazione della “Pista di Controllo” dettagliata delle attività svolte dall’ARCEA;</w:t>
      </w:r>
    </w:p>
    <w:p w:rsidR="009D4516" w:rsidRPr="00D454C2" w:rsidRDefault="00D454C2" w:rsidP="001A419B">
      <w:pPr>
        <w:numPr>
          <w:ilvl w:val="3"/>
          <w:numId w:val="31"/>
        </w:numPr>
        <w:tabs>
          <w:tab w:val="clear" w:pos="2880"/>
          <w:tab w:val="num" w:pos="709"/>
        </w:tabs>
        <w:autoSpaceDE w:val="0"/>
        <w:autoSpaceDN w:val="0"/>
        <w:adjustRightInd w:val="0"/>
        <w:ind w:left="709" w:hanging="283"/>
        <w:jc w:val="both"/>
        <w:rPr>
          <w:rFonts w:ascii="Times New Roman" w:hAnsi="Times New Roman"/>
          <w:bCs/>
          <w:sz w:val="24"/>
          <w:szCs w:val="24"/>
        </w:rPr>
      </w:pPr>
      <w:r w:rsidRPr="00D454C2">
        <w:rPr>
          <w:rFonts w:ascii="Times New Roman" w:hAnsi="Times New Roman"/>
          <w:bCs/>
          <w:iCs/>
          <w:sz w:val="24"/>
          <w:szCs w:val="24"/>
        </w:rPr>
        <w:t>La v</w:t>
      </w:r>
      <w:r w:rsidR="009D4516" w:rsidRPr="00D454C2">
        <w:rPr>
          <w:rFonts w:ascii="Times New Roman" w:hAnsi="Times New Roman"/>
          <w:bCs/>
          <w:iCs/>
          <w:sz w:val="24"/>
          <w:szCs w:val="24"/>
        </w:rPr>
        <w:t>erifica dell’andamento dei processi lavorativi dell’ARCEA ed eventuale supporto agli altri Uffici, attraverso elaborazione di report e statistiche indicative dello stato di avanzamento dei suddetti processi;</w:t>
      </w:r>
    </w:p>
    <w:p w:rsidR="009D4516" w:rsidRPr="00D454C2" w:rsidRDefault="00D454C2" w:rsidP="001A419B">
      <w:pPr>
        <w:numPr>
          <w:ilvl w:val="3"/>
          <w:numId w:val="31"/>
        </w:numPr>
        <w:tabs>
          <w:tab w:val="clear" w:pos="2880"/>
          <w:tab w:val="num" w:pos="709"/>
        </w:tabs>
        <w:autoSpaceDE w:val="0"/>
        <w:autoSpaceDN w:val="0"/>
        <w:adjustRightInd w:val="0"/>
        <w:ind w:left="709" w:hanging="283"/>
        <w:jc w:val="both"/>
        <w:rPr>
          <w:rFonts w:ascii="Times New Roman" w:hAnsi="Times New Roman"/>
          <w:bCs/>
          <w:sz w:val="24"/>
          <w:szCs w:val="24"/>
        </w:rPr>
      </w:pPr>
      <w:r w:rsidRPr="00D454C2">
        <w:rPr>
          <w:rFonts w:ascii="Times New Roman" w:hAnsi="Times New Roman"/>
          <w:bCs/>
          <w:iCs/>
          <w:sz w:val="24"/>
          <w:szCs w:val="24"/>
        </w:rPr>
        <w:t>La p</w:t>
      </w:r>
      <w:r w:rsidR="009D4516" w:rsidRPr="00D454C2">
        <w:rPr>
          <w:rFonts w:ascii="Times New Roman" w:hAnsi="Times New Roman"/>
          <w:bCs/>
          <w:iCs/>
          <w:sz w:val="24"/>
          <w:szCs w:val="24"/>
        </w:rPr>
        <w:t>redisposizione di report (sintetici o analitici), anche a contenuto statistico, che consentano una verifica costante dell’andamento dei processi lavorativi dell’ARCEA, con particolare riguardo al loro stato di avanzamento;</w:t>
      </w:r>
    </w:p>
    <w:p w:rsidR="009D4516" w:rsidRPr="00D454C2" w:rsidRDefault="009D4516" w:rsidP="001A419B">
      <w:pPr>
        <w:numPr>
          <w:ilvl w:val="3"/>
          <w:numId w:val="31"/>
        </w:numPr>
        <w:tabs>
          <w:tab w:val="clear" w:pos="2880"/>
          <w:tab w:val="num" w:pos="709"/>
        </w:tabs>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La cura dei rapporti esterni con i soggetti terzi, a supporto delle relative attività relazionali svolte dal Direttore;</w:t>
      </w:r>
    </w:p>
    <w:p w:rsidR="009D4516" w:rsidRPr="00D454C2" w:rsidRDefault="009D4516" w:rsidP="001A419B">
      <w:pPr>
        <w:numPr>
          <w:ilvl w:val="0"/>
          <w:numId w:val="31"/>
        </w:numPr>
        <w:tabs>
          <w:tab w:val="num" w:pos="993"/>
        </w:tabs>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L’istituzione e l’implementazione di un Ufficio di Relazioni con il Pubblico, secondo quanto previsto dall’art. 11 del D.lgs. 30 marzo 2001, n. 165 (T.U. del Pubblico Impiego);</w:t>
      </w:r>
    </w:p>
    <w:p w:rsidR="009D4516" w:rsidRPr="00D454C2" w:rsidRDefault="009D4516" w:rsidP="001A419B">
      <w:pPr>
        <w:numPr>
          <w:ilvl w:val="0"/>
          <w:numId w:val="31"/>
        </w:numPr>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La redazione e diffusione di eventuali pubblicazioni su argomenti riconducibili alle funzioni proprie dell’ARCEA;</w:t>
      </w:r>
    </w:p>
    <w:p w:rsidR="009D4516" w:rsidRPr="00D454C2" w:rsidRDefault="009D4516" w:rsidP="001A419B">
      <w:pPr>
        <w:numPr>
          <w:ilvl w:val="0"/>
          <w:numId w:val="31"/>
        </w:numPr>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La redazione e diffusione di eventuali comunicati per la stampa, riguardanti iniziative assunte dall’ARCEA;</w:t>
      </w:r>
    </w:p>
    <w:p w:rsidR="009D4516" w:rsidRPr="00D454C2" w:rsidRDefault="009D4516" w:rsidP="001A419B">
      <w:pPr>
        <w:numPr>
          <w:ilvl w:val="0"/>
          <w:numId w:val="31"/>
        </w:numPr>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La verifica dell’aggiornamento del sito internet dell’Agenzia e la predisposizione di contenuti che possano implementarlo e renderlo mag</w:t>
      </w:r>
      <w:r w:rsidR="002E19FB">
        <w:rPr>
          <w:rFonts w:ascii="Times New Roman" w:hAnsi="Times New Roman"/>
          <w:bCs/>
          <w:iCs/>
          <w:sz w:val="24"/>
          <w:szCs w:val="24"/>
        </w:rPr>
        <w:t>giormente fruibile dagli utenti;</w:t>
      </w:r>
    </w:p>
    <w:p w:rsidR="009D4516" w:rsidRPr="00D454C2" w:rsidRDefault="009D4516" w:rsidP="001A419B">
      <w:pPr>
        <w:numPr>
          <w:ilvl w:val="0"/>
          <w:numId w:val="31"/>
        </w:numPr>
        <w:autoSpaceDE w:val="0"/>
        <w:autoSpaceDN w:val="0"/>
        <w:adjustRightInd w:val="0"/>
        <w:ind w:left="709" w:hanging="283"/>
        <w:jc w:val="both"/>
        <w:rPr>
          <w:rFonts w:ascii="Times New Roman" w:hAnsi="Times New Roman"/>
          <w:bCs/>
          <w:iCs/>
          <w:sz w:val="24"/>
          <w:szCs w:val="24"/>
        </w:rPr>
      </w:pPr>
      <w:r w:rsidRPr="00D454C2">
        <w:rPr>
          <w:rFonts w:ascii="Times New Roman" w:hAnsi="Times New Roman"/>
          <w:bCs/>
          <w:iCs/>
          <w:sz w:val="24"/>
          <w:szCs w:val="24"/>
        </w:rPr>
        <w:t>La ricerca e la diffusione delle norme e delle circolari di interesse per l’ARCEA</w:t>
      </w:r>
      <w:r w:rsidR="002E19FB">
        <w:rPr>
          <w:rFonts w:ascii="Times New Roman" w:hAnsi="Times New Roman"/>
          <w:bCs/>
          <w:iCs/>
          <w:sz w:val="24"/>
          <w:szCs w:val="24"/>
        </w:rPr>
        <w:t>.</w:t>
      </w:r>
    </w:p>
    <w:p w:rsidR="00D454C2" w:rsidRPr="00D454C2" w:rsidRDefault="00D454C2" w:rsidP="002E19FB">
      <w:pPr>
        <w:tabs>
          <w:tab w:val="num" w:pos="709"/>
        </w:tabs>
        <w:autoSpaceDE w:val="0"/>
        <w:autoSpaceDN w:val="0"/>
        <w:adjustRightInd w:val="0"/>
        <w:ind w:left="709" w:hanging="283"/>
        <w:jc w:val="both"/>
        <w:rPr>
          <w:rFonts w:ascii="Times New Roman" w:hAnsi="Times New Roman"/>
          <w:bCs/>
          <w:sz w:val="24"/>
          <w:szCs w:val="24"/>
        </w:rPr>
      </w:pPr>
    </w:p>
    <w:p w:rsidR="000C75DC" w:rsidRPr="00623642" w:rsidRDefault="00623642" w:rsidP="001A419B">
      <w:pPr>
        <w:numPr>
          <w:ilvl w:val="0"/>
          <w:numId w:val="32"/>
        </w:numPr>
        <w:autoSpaceDE w:val="0"/>
        <w:autoSpaceDN w:val="0"/>
        <w:adjustRightInd w:val="0"/>
        <w:ind w:left="709" w:hanging="283"/>
        <w:jc w:val="both"/>
        <w:rPr>
          <w:rFonts w:ascii="Times New Roman" w:hAnsi="Times New Roman"/>
          <w:b/>
          <w:bCs/>
          <w:sz w:val="24"/>
          <w:szCs w:val="24"/>
          <w:u w:val="single"/>
        </w:rPr>
      </w:pPr>
      <w:r w:rsidRPr="00623642">
        <w:rPr>
          <w:rFonts w:ascii="Times New Roman" w:hAnsi="Times New Roman"/>
          <w:b/>
          <w:bCs/>
          <w:sz w:val="24"/>
          <w:szCs w:val="24"/>
          <w:u w:val="single"/>
        </w:rPr>
        <w:t>L’Ufficio “Affari Amministrativi e Contabili”</w:t>
      </w:r>
      <w:r w:rsidRPr="00A45F0E">
        <w:rPr>
          <w:rFonts w:ascii="Times New Roman" w:hAnsi="Times New Roman"/>
          <w:bCs/>
          <w:sz w:val="24"/>
          <w:szCs w:val="24"/>
        </w:rPr>
        <w:t xml:space="preserve">, </w:t>
      </w:r>
      <w:r w:rsidR="00A45F0E" w:rsidRPr="00A45F0E">
        <w:rPr>
          <w:rFonts w:ascii="Times New Roman" w:hAnsi="Times New Roman"/>
          <w:bCs/>
          <w:sz w:val="24"/>
          <w:szCs w:val="24"/>
        </w:rPr>
        <w:t>si occupa della:</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giuridico-amministrativa del Personale dell’ARCEA</w:t>
      </w:r>
      <w:r w:rsidR="00C87234">
        <w:rPr>
          <w:rFonts w:ascii="Times New Roman" w:hAnsi="Times New Roman"/>
          <w:bCs/>
          <w:iCs/>
          <w:sz w:val="24"/>
          <w:szCs w:val="24"/>
        </w:rPr>
        <w:t>;</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 xml:space="preserve">Predisposizione di </w:t>
      </w:r>
      <w:r w:rsidR="00C87234">
        <w:rPr>
          <w:rFonts w:ascii="Times New Roman" w:hAnsi="Times New Roman"/>
          <w:bCs/>
          <w:iCs/>
          <w:sz w:val="24"/>
          <w:szCs w:val="24"/>
        </w:rPr>
        <w:t>a</w:t>
      </w:r>
      <w:r w:rsidRPr="00A45F0E">
        <w:rPr>
          <w:rFonts w:ascii="Times New Roman" w:hAnsi="Times New Roman"/>
          <w:bCs/>
          <w:iCs/>
          <w:sz w:val="24"/>
          <w:szCs w:val="24"/>
        </w:rPr>
        <w:t>tti amministrativi riguardanti il funzionamento dell’ARCEA;</w:t>
      </w:r>
    </w:p>
    <w:p w:rsidR="009D4516" w:rsidRPr="00A45F0E" w:rsidRDefault="009D4516" w:rsidP="001A419B">
      <w:pPr>
        <w:numPr>
          <w:ilvl w:val="0"/>
          <w:numId w:val="33"/>
        </w:numPr>
        <w:autoSpaceDE w:val="0"/>
        <w:autoSpaceDN w:val="0"/>
        <w:adjustRightInd w:val="0"/>
        <w:ind w:left="709" w:hanging="283"/>
        <w:jc w:val="both"/>
        <w:rPr>
          <w:rFonts w:ascii="Times New Roman" w:hAnsi="Times New Roman"/>
          <w:bCs/>
          <w:sz w:val="24"/>
          <w:szCs w:val="24"/>
        </w:rPr>
      </w:pPr>
      <w:r w:rsidRPr="00A45F0E">
        <w:rPr>
          <w:rFonts w:ascii="Times New Roman" w:hAnsi="Times New Roman"/>
          <w:bCs/>
          <w:iCs/>
          <w:sz w:val="24"/>
          <w:szCs w:val="24"/>
        </w:rPr>
        <w:t>Gestione</w:t>
      </w:r>
      <w:r w:rsidR="00A45F0E" w:rsidRPr="00A45F0E">
        <w:rPr>
          <w:rFonts w:ascii="Times New Roman" w:hAnsi="Times New Roman"/>
          <w:bCs/>
          <w:iCs/>
          <w:sz w:val="24"/>
          <w:szCs w:val="24"/>
        </w:rPr>
        <w:t xml:space="preserve"> </w:t>
      </w:r>
      <w:r w:rsidRPr="00A45F0E">
        <w:rPr>
          <w:rFonts w:ascii="Times New Roman" w:hAnsi="Times New Roman"/>
          <w:bCs/>
          <w:iCs/>
          <w:sz w:val="24"/>
          <w:szCs w:val="24"/>
        </w:rPr>
        <w:t>giuridico-amministrativa di procedure ad evidenza pubblica per l’acquisizione di beni e servizi;</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Predisposizione degli atti amministrativi a supporto delle Funzioni Comunitarie</w:t>
      </w:r>
      <w:r w:rsidR="00C87234">
        <w:rPr>
          <w:rFonts w:ascii="Times New Roman" w:hAnsi="Times New Roman"/>
          <w:bCs/>
          <w:iCs/>
          <w:sz w:val="24"/>
          <w:szCs w:val="24"/>
        </w:rPr>
        <w:t>;</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amministrativa dell’Economato;</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del bilancio di funzionamento dell’ARCEA;</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economic</w:t>
      </w:r>
      <w:r w:rsidR="000943A6">
        <w:rPr>
          <w:rFonts w:ascii="Times New Roman" w:hAnsi="Times New Roman"/>
          <w:bCs/>
          <w:iCs/>
          <w:sz w:val="24"/>
          <w:szCs w:val="24"/>
        </w:rPr>
        <w:t>o</w:t>
      </w:r>
      <w:r w:rsidRPr="00A45F0E">
        <w:rPr>
          <w:rFonts w:ascii="Times New Roman" w:hAnsi="Times New Roman"/>
          <w:bCs/>
          <w:iCs/>
          <w:sz w:val="24"/>
          <w:szCs w:val="24"/>
        </w:rPr>
        <w:t>-contributiva del Personale dell’ARCEA;</w:t>
      </w:r>
    </w:p>
    <w:p w:rsidR="009D4516" w:rsidRPr="00A45F0E" w:rsidRDefault="009D4516" w:rsidP="001A419B">
      <w:pPr>
        <w:numPr>
          <w:ilvl w:val="0"/>
          <w:numId w:val="33"/>
        </w:numPr>
        <w:autoSpaceDE w:val="0"/>
        <w:autoSpaceDN w:val="0"/>
        <w:adjustRightInd w:val="0"/>
        <w:ind w:left="709" w:hanging="283"/>
        <w:jc w:val="both"/>
        <w:rPr>
          <w:rFonts w:ascii="Times New Roman" w:hAnsi="Times New Roman"/>
          <w:bCs/>
          <w:sz w:val="24"/>
          <w:szCs w:val="24"/>
        </w:rPr>
      </w:pPr>
      <w:r w:rsidRPr="00A45F0E">
        <w:rPr>
          <w:rFonts w:ascii="Times New Roman" w:hAnsi="Times New Roman"/>
          <w:bCs/>
          <w:iCs/>
          <w:sz w:val="24"/>
          <w:szCs w:val="24"/>
        </w:rPr>
        <w:t>Gestione economico - contabile di procedure ad evidenza pubblica per l’acquisizione di beni e servizi;</w:t>
      </w:r>
    </w:p>
    <w:p w:rsidR="009D4516" w:rsidRPr="00A45F0E" w:rsidRDefault="009D4516" w:rsidP="001A419B">
      <w:pPr>
        <w:numPr>
          <w:ilvl w:val="0"/>
          <w:numId w:val="33"/>
        </w:numPr>
        <w:autoSpaceDE w:val="0"/>
        <w:autoSpaceDN w:val="0"/>
        <w:adjustRightInd w:val="0"/>
        <w:ind w:hanging="1014"/>
        <w:jc w:val="both"/>
        <w:rPr>
          <w:rFonts w:ascii="Times New Roman" w:hAnsi="Times New Roman"/>
          <w:bCs/>
          <w:sz w:val="24"/>
          <w:szCs w:val="24"/>
        </w:rPr>
      </w:pPr>
      <w:r w:rsidRPr="00A45F0E">
        <w:rPr>
          <w:rFonts w:ascii="Times New Roman" w:hAnsi="Times New Roman"/>
          <w:bCs/>
          <w:iCs/>
          <w:sz w:val="24"/>
          <w:szCs w:val="24"/>
        </w:rPr>
        <w:t>Gestione economico - contabile dell’Economato e dell’</w:t>
      </w:r>
      <w:r w:rsidR="000943A6">
        <w:rPr>
          <w:rFonts w:ascii="Times New Roman" w:hAnsi="Times New Roman"/>
          <w:bCs/>
          <w:iCs/>
          <w:sz w:val="24"/>
          <w:szCs w:val="24"/>
        </w:rPr>
        <w:t>I</w:t>
      </w:r>
      <w:r w:rsidRPr="00A45F0E">
        <w:rPr>
          <w:rFonts w:ascii="Times New Roman" w:hAnsi="Times New Roman"/>
          <w:bCs/>
          <w:iCs/>
          <w:sz w:val="24"/>
          <w:szCs w:val="24"/>
        </w:rPr>
        <w:t>nventario;</w:t>
      </w:r>
    </w:p>
    <w:p w:rsidR="000C75DC" w:rsidRPr="00CB29DD" w:rsidRDefault="00CB29DD" w:rsidP="000C75DC">
      <w:pPr>
        <w:autoSpaceDE w:val="0"/>
        <w:autoSpaceDN w:val="0"/>
        <w:adjustRightInd w:val="0"/>
        <w:jc w:val="both"/>
        <w:rPr>
          <w:rFonts w:ascii="Times New Roman" w:hAnsi="Times New Roman"/>
          <w:b/>
          <w:bCs/>
          <w:sz w:val="24"/>
          <w:szCs w:val="24"/>
          <w:u w:val="single"/>
        </w:rPr>
      </w:pPr>
      <w:r w:rsidRPr="00CB29DD">
        <w:rPr>
          <w:rFonts w:ascii="Times New Roman" w:hAnsi="Times New Roman"/>
          <w:b/>
          <w:bCs/>
          <w:sz w:val="24"/>
          <w:szCs w:val="24"/>
          <w:u w:val="single"/>
        </w:rPr>
        <w:lastRenderedPageBreak/>
        <w:t xml:space="preserve">PARTE II – Gli obiettivi </w:t>
      </w:r>
      <w:r w:rsidR="004611B7">
        <w:rPr>
          <w:rFonts w:ascii="Times New Roman" w:hAnsi="Times New Roman"/>
          <w:b/>
          <w:bCs/>
          <w:sz w:val="24"/>
          <w:szCs w:val="24"/>
          <w:u w:val="single"/>
        </w:rPr>
        <w:t>dell’ARCEA</w:t>
      </w:r>
    </w:p>
    <w:p w:rsidR="000C75DC" w:rsidRDefault="008A1ED5" w:rsidP="008A1ED5">
      <w:pPr>
        <w:numPr>
          <w:ilvl w:val="2"/>
          <w:numId w:val="5"/>
        </w:numPr>
        <w:autoSpaceDE w:val="0"/>
        <w:autoSpaceDN w:val="0"/>
        <w:adjustRightInd w:val="0"/>
        <w:ind w:hanging="2160"/>
        <w:jc w:val="both"/>
        <w:rPr>
          <w:rFonts w:ascii="Times New Roman" w:hAnsi="Times New Roman"/>
          <w:b/>
          <w:bCs/>
          <w:i/>
          <w:sz w:val="24"/>
          <w:szCs w:val="24"/>
          <w:u w:val="single"/>
        </w:rPr>
      </w:pPr>
      <w:r>
        <w:rPr>
          <w:rFonts w:ascii="Times New Roman" w:hAnsi="Times New Roman"/>
          <w:b/>
          <w:bCs/>
          <w:i/>
          <w:sz w:val="24"/>
          <w:szCs w:val="24"/>
          <w:u w:val="single"/>
        </w:rPr>
        <w:t>La scelta degli obiettivi</w:t>
      </w:r>
    </w:p>
    <w:p w:rsidR="008A1ED5" w:rsidRPr="008A1ED5" w:rsidRDefault="008A1ED5" w:rsidP="008A1ED5">
      <w:pPr>
        <w:autoSpaceDE w:val="0"/>
        <w:autoSpaceDN w:val="0"/>
        <w:adjustRightInd w:val="0"/>
        <w:spacing w:after="0" w:line="240" w:lineRule="auto"/>
        <w:rPr>
          <w:rFonts w:ascii="Times New Roman" w:hAnsi="Times New Roman"/>
          <w:sz w:val="24"/>
          <w:szCs w:val="24"/>
          <w:lang w:eastAsia="it-IT"/>
        </w:rPr>
      </w:pPr>
      <w:r w:rsidRPr="008A1ED5">
        <w:rPr>
          <w:rFonts w:ascii="Times New Roman" w:hAnsi="Times New Roman"/>
          <w:sz w:val="24"/>
          <w:szCs w:val="24"/>
          <w:lang w:eastAsia="it-IT"/>
        </w:rPr>
        <w:t>Al fine di garantire la trasparenza della valutazione, gli obiettivi sono individuati, nel rispetto di quanto</w:t>
      </w:r>
      <w:r w:rsidR="000943A6">
        <w:rPr>
          <w:rFonts w:ascii="Times New Roman" w:hAnsi="Times New Roman"/>
          <w:sz w:val="24"/>
          <w:szCs w:val="24"/>
          <w:lang w:eastAsia="it-IT"/>
        </w:rPr>
        <w:t xml:space="preserve"> </w:t>
      </w:r>
      <w:r w:rsidRPr="008A1ED5">
        <w:rPr>
          <w:rFonts w:ascii="Times New Roman" w:hAnsi="Times New Roman"/>
          <w:sz w:val="24"/>
          <w:szCs w:val="24"/>
          <w:lang w:eastAsia="it-IT"/>
        </w:rPr>
        <w:t xml:space="preserve">determinato dal </w:t>
      </w:r>
      <w:r w:rsidR="000943A6">
        <w:rPr>
          <w:rFonts w:ascii="Times New Roman" w:hAnsi="Times New Roman"/>
          <w:sz w:val="24"/>
          <w:szCs w:val="24"/>
          <w:lang w:eastAsia="it-IT"/>
        </w:rPr>
        <w:t>d</w:t>
      </w:r>
      <w:r w:rsidRPr="008A1ED5">
        <w:rPr>
          <w:rFonts w:ascii="Times New Roman" w:hAnsi="Times New Roman"/>
          <w:sz w:val="24"/>
          <w:szCs w:val="24"/>
          <w:lang w:eastAsia="it-IT"/>
        </w:rPr>
        <w:t xml:space="preserve">. </w:t>
      </w:r>
      <w:r w:rsidR="000943A6">
        <w:rPr>
          <w:rFonts w:ascii="Times New Roman" w:hAnsi="Times New Roman"/>
          <w:sz w:val="24"/>
          <w:szCs w:val="24"/>
          <w:lang w:eastAsia="it-IT"/>
        </w:rPr>
        <w:t>l</w:t>
      </w:r>
      <w:r w:rsidRPr="008A1ED5">
        <w:rPr>
          <w:rFonts w:ascii="Times New Roman" w:hAnsi="Times New Roman"/>
          <w:sz w:val="24"/>
          <w:szCs w:val="24"/>
          <w:lang w:eastAsia="it-IT"/>
        </w:rPr>
        <w:t>gs. 27 ottobre 2009, n. 150, osservando i criteri descritti di seguito:</w:t>
      </w:r>
    </w:p>
    <w:p w:rsidR="008A1ED5" w:rsidRPr="008A1ED5" w:rsidRDefault="008A1ED5" w:rsidP="008A1ED5">
      <w:pPr>
        <w:autoSpaceDE w:val="0"/>
        <w:autoSpaceDN w:val="0"/>
        <w:adjustRightInd w:val="0"/>
        <w:spacing w:after="0" w:line="240" w:lineRule="auto"/>
        <w:rPr>
          <w:rFonts w:ascii="Times New Roman" w:hAnsi="Times New Roman"/>
          <w:sz w:val="24"/>
          <w:szCs w:val="24"/>
          <w:lang w:eastAsia="it-IT"/>
        </w:rPr>
      </w:pPr>
    </w:p>
    <w:p w:rsidR="008A1ED5" w:rsidRPr="008A1ED5" w:rsidRDefault="008A1ED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coerenza con gli indirizzi politico-amministrativi forniti</w:t>
      </w:r>
      <w:r w:rsidR="000943A6">
        <w:rPr>
          <w:rFonts w:ascii="Times New Roman" w:hAnsi="Times New Roman"/>
          <w:iCs/>
          <w:sz w:val="24"/>
          <w:szCs w:val="24"/>
          <w:lang w:eastAsia="it-IT"/>
        </w:rPr>
        <w:t xml:space="preserve"> dall’Organismo di Direzione e </w:t>
      </w:r>
      <w:r w:rsidRPr="008A1ED5">
        <w:rPr>
          <w:rFonts w:ascii="Times New Roman" w:hAnsi="Times New Roman"/>
          <w:iCs/>
          <w:sz w:val="24"/>
          <w:szCs w:val="24"/>
          <w:lang w:eastAsia="it-IT"/>
        </w:rPr>
        <w:t>con le linee strategiche da esso delineate;</w:t>
      </w:r>
    </w:p>
    <w:p w:rsidR="008A1ED5" w:rsidRPr="008A1ED5" w:rsidRDefault="008A1ED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coerenza del sistema di misurazione con il contesto di posizionamento dell’obiettivo;</w:t>
      </w:r>
    </w:p>
    <w:p w:rsidR="008A1ED5" w:rsidRPr="00C80095" w:rsidRDefault="00C8009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C80095">
        <w:rPr>
          <w:rFonts w:ascii="Times New Roman" w:hAnsi="Times New Roman"/>
          <w:iCs/>
          <w:sz w:val="24"/>
          <w:szCs w:val="24"/>
          <w:lang w:eastAsia="it-IT"/>
        </w:rPr>
        <w:t xml:space="preserve">previsione di </w:t>
      </w:r>
      <w:r w:rsidR="008A1ED5" w:rsidRPr="00C80095">
        <w:rPr>
          <w:rFonts w:ascii="Times New Roman" w:hAnsi="Times New Roman"/>
          <w:iCs/>
          <w:sz w:val="24"/>
          <w:szCs w:val="24"/>
          <w:lang w:eastAsia="it-IT"/>
        </w:rPr>
        <w:t>azioni di miglioramento;</w:t>
      </w:r>
    </w:p>
    <w:p w:rsidR="008A1ED5" w:rsidRPr="008A1ED5" w:rsidRDefault="008A1ED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rilevanza dell’obiettivo nell’ambito delle attività svolte dalla Funzione/Servizio/Uffici;</w:t>
      </w:r>
    </w:p>
    <w:p w:rsidR="008A1ED5" w:rsidRPr="008A1ED5" w:rsidRDefault="008A1ED5" w:rsidP="008A1ED5">
      <w:pPr>
        <w:numPr>
          <w:ilvl w:val="0"/>
          <w:numId w:val="5"/>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misurabilità dell’obiettivo</w:t>
      </w:r>
      <w:r w:rsidR="00C80095">
        <w:rPr>
          <w:rFonts w:ascii="Times New Roman" w:hAnsi="Times New Roman"/>
          <w:iCs/>
          <w:sz w:val="24"/>
          <w:szCs w:val="24"/>
          <w:lang w:eastAsia="it-IT"/>
        </w:rPr>
        <w:t>;</w:t>
      </w:r>
    </w:p>
    <w:p w:rsidR="008A1ED5" w:rsidRPr="008A1ED5" w:rsidRDefault="008A1ED5" w:rsidP="008A1ED5">
      <w:pPr>
        <w:numPr>
          <w:ilvl w:val="0"/>
          <w:numId w:val="5"/>
        </w:numPr>
        <w:autoSpaceDE w:val="0"/>
        <w:autoSpaceDN w:val="0"/>
        <w:adjustRightInd w:val="0"/>
        <w:spacing w:after="120" w:line="240" w:lineRule="auto"/>
        <w:ind w:left="714" w:hanging="357"/>
        <w:rPr>
          <w:rFonts w:ascii="Times New Roman" w:hAnsi="Times New Roman"/>
          <w:iCs/>
          <w:sz w:val="24"/>
          <w:szCs w:val="24"/>
          <w:lang w:eastAsia="it-IT"/>
        </w:rPr>
      </w:pPr>
      <w:r w:rsidRPr="008A1ED5">
        <w:rPr>
          <w:rFonts w:ascii="Times New Roman" w:hAnsi="Times New Roman"/>
          <w:iCs/>
          <w:sz w:val="24"/>
          <w:szCs w:val="24"/>
          <w:lang w:eastAsia="it-IT"/>
        </w:rPr>
        <w:t>controllabilità dell’obiettivo</w:t>
      </w:r>
      <w:r w:rsidR="00C80095">
        <w:rPr>
          <w:rFonts w:ascii="Times New Roman" w:hAnsi="Times New Roman"/>
          <w:iCs/>
          <w:sz w:val="24"/>
          <w:szCs w:val="24"/>
          <w:lang w:eastAsia="it-IT"/>
        </w:rPr>
        <w:t>;</w:t>
      </w:r>
      <w:r w:rsidRPr="008A1ED5">
        <w:rPr>
          <w:rFonts w:ascii="Times New Roman" w:hAnsi="Times New Roman"/>
          <w:iCs/>
          <w:sz w:val="24"/>
          <w:szCs w:val="24"/>
          <w:lang w:eastAsia="it-IT"/>
        </w:rPr>
        <w:t xml:space="preserve"> </w:t>
      </w:r>
    </w:p>
    <w:p w:rsidR="008A1ED5" w:rsidRDefault="008A1ED5" w:rsidP="008A1ED5">
      <w:pPr>
        <w:numPr>
          <w:ilvl w:val="0"/>
          <w:numId w:val="5"/>
        </w:numPr>
        <w:autoSpaceDE w:val="0"/>
        <w:autoSpaceDN w:val="0"/>
        <w:adjustRightInd w:val="0"/>
        <w:spacing w:after="120" w:line="240" w:lineRule="auto"/>
        <w:ind w:left="714" w:hanging="357"/>
        <w:rPr>
          <w:rFonts w:ascii="Times New Roman" w:hAnsi="Times New Roman"/>
          <w:iCs/>
          <w:sz w:val="24"/>
          <w:szCs w:val="24"/>
          <w:lang w:eastAsia="it-IT"/>
        </w:rPr>
      </w:pPr>
      <w:r w:rsidRPr="008A1ED5">
        <w:rPr>
          <w:rFonts w:ascii="Times New Roman" w:hAnsi="Times New Roman"/>
          <w:iCs/>
          <w:sz w:val="24"/>
          <w:szCs w:val="24"/>
          <w:lang w:eastAsia="it-IT"/>
        </w:rPr>
        <w:t xml:space="preserve">chiarezza del limite temporale di riferimento. </w:t>
      </w:r>
    </w:p>
    <w:p w:rsidR="008A1ED5" w:rsidRPr="008A1ED5" w:rsidRDefault="008A1ED5" w:rsidP="008A1ED5">
      <w:pPr>
        <w:autoSpaceDE w:val="0"/>
        <w:autoSpaceDN w:val="0"/>
        <w:adjustRightInd w:val="0"/>
        <w:spacing w:after="120" w:line="240" w:lineRule="auto"/>
        <w:ind w:left="714"/>
        <w:rPr>
          <w:rFonts w:ascii="Times New Roman" w:hAnsi="Times New Roman"/>
          <w:iCs/>
          <w:sz w:val="24"/>
          <w:szCs w:val="24"/>
          <w:lang w:eastAsia="it-IT"/>
        </w:rPr>
      </w:pPr>
    </w:p>
    <w:p w:rsidR="004611B7" w:rsidRPr="00EC41D2" w:rsidRDefault="004611B7" w:rsidP="008A1ED5">
      <w:pPr>
        <w:numPr>
          <w:ilvl w:val="0"/>
          <w:numId w:val="14"/>
        </w:numPr>
        <w:tabs>
          <w:tab w:val="left" w:pos="426"/>
        </w:tabs>
        <w:autoSpaceDE w:val="0"/>
        <w:autoSpaceDN w:val="0"/>
        <w:adjustRightInd w:val="0"/>
        <w:jc w:val="both"/>
        <w:rPr>
          <w:rFonts w:ascii="Times New Roman" w:hAnsi="Times New Roman"/>
          <w:b/>
          <w:bCs/>
          <w:i/>
          <w:sz w:val="24"/>
          <w:szCs w:val="24"/>
          <w:u w:val="single"/>
        </w:rPr>
      </w:pPr>
      <w:r w:rsidRPr="00EC41D2">
        <w:rPr>
          <w:rFonts w:ascii="Times New Roman" w:hAnsi="Times New Roman"/>
          <w:b/>
          <w:bCs/>
          <w:i/>
          <w:sz w:val="24"/>
          <w:szCs w:val="24"/>
          <w:u w:val="single"/>
        </w:rPr>
        <w:t>Obiettivi Strategici</w:t>
      </w:r>
    </w:p>
    <w:p w:rsidR="006741EA" w:rsidRDefault="006741EA" w:rsidP="007D7FA2">
      <w:pPr>
        <w:pStyle w:val="Corpodeltesto"/>
        <w:jc w:val="both"/>
        <w:rPr>
          <w:rFonts w:ascii="Times New Roman" w:hAnsi="Times New Roman"/>
          <w:sz w:val="24"/>
        </w:rPr>
      </w:pPr>
      <w:r w:rsidRPr="006741EA">
        <w:rPr>
          <w:rFonts w:ascii="Times New Roman" w:hAnsi="Times New Roman"/>
          <w:b/>
          <w:bCs/>
          <w:sz w:val="24"/>
          <w:szCs w:val="24"/>
          <w:u w:val="single"/>
        </w:rPr>
        <w:t>OBIETTIVO “1”</w:t>
      </w:r>
      <w:r>
        <w:rPr>
          <w:rFonts w:ascii="Times New Roman" w:hAnsi="Times New Roman"/>
          <w:bCs/>
          <w:sz w:val="24"/>
          <w:szCs w:val="24"/>
        </w:rPr>
        <w:t xml:space="preserve">: </w:t>
      </w:r>
      <w:r>
        <w:rPr>
          <w:rFonts w:ascii="Times New Roman" w:hAnsi="Times New Roman"/>
          <w:sz w:val="24"/>
        </w:rPr>
        <w:t>Garantire</w:t>
      </w:r>
      <w:r w:rsidRPr="0088021D">
        <w:rPr>
          <w:rFonts w:ascii="Times New Roman" w:hAnsi="Times New Roman"/>
          <w:sz w:val="24"/>
        </w:rPr>
        <w:t xml:space="preserve"> la piena operatività dell’ARCEA</w:t>
      </w:r>
      <w:r>
        <w:rPr>
          <w:rFonts w:ascii="Times New Roman" w:hAnsi="Times New Roman"/>
          <w:sz w:val="24"/>
        </w:rPr>
        <w:t xml:space="preserve"> nell’</w:t>
      </w:r>
      <w:r w:rsidRPr="0088021D">
        <w:rPr>
          <w:rFonts w:ascii="Times New Roman" w:hAnsi="Times New Roman"/>
          <w:sz w:val="24"/>
        </w:rPr>
        <w:t xml:space="preserve">erogazione </w:t>
      </w:r>
      <w:r>
        <w:rPr>
          <w:rFonts w:ascii="Times New Roman" w:hAnsi="Times New Roman"/>
          <w:sz w:val="24"/>
        </w:rPr>
        <w:t>delle risorse</w:t>
      </w:r>
      <w:r w:rsidRPr="0088021D">
        <w:rPr>
          <w:rFonts w:ascii="Times New Roman" w:hAnsi="Times New Roman"/>
          <w:sz w:val="24"/>
        </w:rPr>
        <w:t xml:space="preserve"> a valere sul Fondo FEAGA</w:t>
      </w:r>
      <w:r>
        <w:rPr>
          <w:rFonts w:ascii="Times New Roman" w:hAnsi="Times New Roman"/>
          <w:sz w:val="24"/>
        </w:rPr>
        <w:t xml:space="preserve"> e FEASR</w:t>
      </w:r>
      <w:r w:rsidRPr="0088021D">
        <w:rPr>
          <w:rFonts w:ascii="Times New Roman" w:hAnsi="Times New Roman"/>
          <w:sz w:val="24"/>
        </w:rPr>
        <w:t xml:space="preserve"> di cui al Regolamento (CE) n. 1290/2005</w:t>
      </w:r>
      <w:r>
        <w:rPr>
          <w:rFonts w:ascii="Times New Roman" w:hAnsi="Times New Roman"/>
          <w:sz w:val="24"/>
        </w:rPr>
        <w:t>, sovraintendendo al rispetto della normativa di settore finalizzato al riconoscimento delle spese effettuate dall’Organismo Pagatore, nonché alla produzione della Dichiarazione di Affidabilità di Sistema di cui al Regolamento (CE) n. 885/06;</w:t>
      </w:r>
    </w:p>
    <w:p w:rsidR="006741EA" w:rsidRPr="006741EA" w:rsidRDefault="006741EA" w:rsidP="006741EA">
      <w:pPr>
        <w:pStyle w:val="Corpodeltesto"/>
        <w:rPr>
          <w:rFonts w:ascii="Times New Roman" w:hAnsi="Times New Roman"/>
          <w:sz w:val="10"/>
        </w:rPr>
      </w:pPr>
    </w:p>
    <w:p w:rsidR="006741EA" w:rsidRDefault="006741EA" w:rsidP="007D7FA2">
      <w:pPr>
        <w:pStyle w:val="Corpodeltesto"/>
        <w:jc w:val="both"/>
        <w:rPr>
          <w:rFonts w:ascii="Times New Roman" w:hAnsi="Times New Roman"/>
          <w:sz w:val="24"/>
        </w:rPr>
      </w:pPr>
      <w:r w:rsidRPr="006741EA">
        <w:rPr>
          <w:rFonts w:ascii="Times New Roman" w:hAnsi="Times New Roman"/>
          <w:b/>
          <w:sz w:val="24"/>
          <w:u w:val="single"/>
        </w:rPr>
        <w:t>OBIETTIVO “2”</w:t>
      </w:r>
      <w:r>
        <w:rPr>
          <w:rFonts w:ascii="Times New Roman" w:hAnsi="Times New Roman"/>
          <w:sz w:val="24"/>
        </w:rPr>
        <w:t xml:space="preserve">: </w:t>
      </w:r>
      <w:r w:rsidRPr="0088021D">
        <w:rPr>
          <w:rFonts w:ascii="Times New Roman" w:hAnsi="Times New Roman"/>
          <w:sz w:val="24"/>
        </w:rPr>
        <w:t>Intraprendere le più opportune iniziative volte a superare ovvero a contenere il rischio di disimpegno automatico delle risorse comunitarie per il PSR Calabria</w:t>
      </w:r>
      <w:r>
        <w:rPr>
          <w:rFonts w:ascii="Times New Roman" w:hAnsi="Times New Roman"/>
          <w:sz w:val="24"/>
        </w:rPr>
        <w:t xml:space="preserve"> 2007/2013 </w:t>
      </w:r>
      <w:r w:rsidRPr="0088021D">
        <w:rPr>
          <w:rFonts w:ascii="Times New Roman" w:hAnsi="Times New Roman"/>
          <w:sz w:val="24"/>
        </w:rPr>
        <w:t>(per effetto della regola dell’”n+2”</w:t>
      </w:r>
      <w:r>
        <w:rPr>
          <w:rFonts w:ascii="Times New Roman" w:hAnsi="Times New Roman"/>
          <w:sz w:val="24"/>
        </w:rPr>
        <w:t>)</w:t>
      </w:r>
      <w:r w:rsidRPr="0088021D">
        <w:rPr>
          <w:rFonts w:ascii="Times New Roman" w:hAnsi="Times New Roman"/>
          <w:sz w:val="24"/>
        </w:rPr>
        <w:t>;</w:t>
      </w:r>
    </w:p>
    <w:p w:rsidR="006741EA" w:rsidRPr="006741EA" w:rsidRDefault="006741EA" w:rsidP="006741EA">
      <w:pPr>
        <w:pStyle w:val="Corpodeltesto"/>
        <w:rPr>
          <w:rFonts w:ascii="Times New Roman" w:hAnsi="Times New Roman"/>
          <w:sz w:val="14"/>
        </w:rPr>
      </w:pPr>
    </w:p>
    <w:p w:rsidR="006741EA" w:rsidRDefault="006741EA" w:rsidP="007D7FA2">
      <w:pPr>
        <w:pStyle w:val="Corpodeltesto"/>
        <w:jc w:val="both"/>
        <w:rPr>
          <w:rFonts w:ascii="Times New Roman" w:hAnsi="Times New Roman"/>
          <w:sz w:val="24"/>
        </w:rPr>
      </w:pPr>
      <w:r w:rsidRPr="006741EA">
        <w:rPr>
          <w:rFonts w:ascii="Times New Roman" w:hAnsi="Times New Roman"/>
          <w:b/>
          <w:sz w:val="24"/>
          <w:u w:val="single"/>
        </w:rPr>
        <w:t>OBIETTIVO “3”</w:t>
      </w:r>
      <w:r>
        <w:rPr>
          <w:rFonts w:ascii="Times New Roman" w:hAnsi="Times New Roman"/>
          <w:sz w:val="24"/>
        </w:rPr>
        <w:t xml:space="preserve">: </w:t>
      </w:r>
      <w:r w:rsidRPr="0088021D">
        <w:rPr>
          <w:rFonts w:ascii="Times New Roman" w:hAnsi="Times New Roman"/>
          <w:sz w:val="24"/>
        </w:rPr>
        <w:t>Raccordare le attività svolte dagli Enti delegati dall’ARCEA (Regione Calabria ed AGEA/SIN), predisponendo e realizzando opportuni cronoprogrammi</w:t>
      </w:r>
      <w:r w:rsidR="00163970">
        <w:rPr>
          <w:rFonts w:ascii="Times New Roman" w:hAnsi="Times New Roman"/>
          <w:sz w:val="24"/>
        </w:rPr>
        <w:t>,</w:t>
      </w:r>
      <w:r w:rsidRPr="0088021D">
        <w:rPr>
          <w:rFonts w:ascii="Times New Roman" w:hAnsi="Times New Roman"/>
          <w:sz w:val="24"/>
        </w:rPr>
        <w:t xml:space="preserve"> i cui risultati dovranno essere sottoposti alle </w:t>
      </w:r>
      <w:r>
        <w:rPr>
          <w:rFonts w:ascii="Times New Roman" w:hAnsi="Times New Roman"/>
          <w:sz w:val="24"/>
        </w:rPr>
        <w:t>conseguenti</w:t>
      </w:r>
      <w:r w:rsidRPr="0088021D">
        <w:rPr>
          <w:rFonts w:ascii="Times New Roman" w:hAnsi="Times New Roman"/>
          <w:sz w:val="24"/>
        </w:rPr>
        <w:t xml:space="preserve"> verifiche ex post;</w:t>
      </w:r>
    </w:p>
    <w:p w:rsidR="006741EA" w:rsidRPr="00AA7CE8" w:rsidRDefault="006741EA" w:rsidP="006741EA">
      <w:pPr>
        <w:pStyle w:val="Corpodeltesto"/>
        <w:rPr>
          <w:rFonts w:ascii="Times New Roman" w:hAnsi="Times New Roman"/>
          <w:sz w:val="12"/>
        </w:rPr>
      </w:pPr>
    </w:p>
    <w:p w:rsidR="006741EA" w:rsidRDefault="006741EA" w:rsidP="007D7FA2">
      <w:pPr>
        <w:pStyle w:val="Corpodeltesto"/>
        <w:jc w:val="both"/>
        <w:rPr>
          <w:rFonts w:ascii="Times New Roman" w:hAnsi="Times New Roman"/>
          <w:sz w:val="24"/>
        </w:rPr>
      </w:pPr>
      <w:r w:rsidRPr="006741EA">
        <w:rPr>
          <w:rFonts w:ascii="Times New Roman" w:hAnsi="Times New Roman"/>
          <w:b/>
          <w:sz w:val="24"/>
          <w:u w:val="single"/>
        </w:rPr>
        <w:t>OBIETTIVO “4”</w:t>
      </w:r>
      <w:r>
        <w:rPr>
          <w:rFonts w:ascii="Times New Roman" w:hAnsi="Times New Roman"/>
          <w:sz w:val="24"/>
        </w:rPr>
        <w:t xml:space="preserve">: </w:t>
      </w:r>
      <w:r w:rsidRPr="0088021D">
        <w:rPr>
          <w:rFonts w:ascii="Times New Roman" w:hAnsi="Times New Roman"/>
          <w:sz w:val="24"/>
        </w:rPr>
        <w:t xml:space="preserve">Garantire l’indispensabile coordinamento con altri Organi </w:t>
      </w:r>
      <w:r>
        <w:rPr>
          <w:rFonts w:ascii="Times New Roman" w:hAnsi="Times New Roman"/>
          <w:sz w:val="24"/>
        </w:rPr>
        <w:t>terz</w:t>
      </w:r>
      <w:r w:rsidRPr="0088021D">
        <w:rPr>
          <w:rFonts w:ascii="Times New Roman" w:hAnsi="Times New Roman"/>
          <w:sz w:val="24"/>
        </w:rPr>
        <w:t>i, curando le relazioni con la Commissione Europea, AGEA/SIN, MIPAAF, CAA</w:t>
      </w:r>
      <w:r>
        <w:rPr>
          <w:rFonts w:ascii="Times New Roman" w:hAnsi="Times New Roman"/>
          <w:sz w:val="24"/>
        </w:rPr>
        <w:t xml:space="preserve">, </w:t>
      </w:r>
      <w:r w:rsidRPr="0088021D">
        <w:rPr>
          <w:rFonts w:ascii="Times New Roman" w:hAnsi="Times New Roman"/>
          <w:sz w:val="24"/>
        </w:rPr>
        <w:t xml:space="preserve"> Regione Calabria</w:t>
      </w:r>
      <w:r>
        <w:rPr>
          <w:rFonts w:ascii="Times New Roman" w:hAnsi="Times New Roman"/>
          <w:sz w:val="24"/>
        </w:rPr>
        <w:t xml:space="preserve"> ed Istituto Tesoriere/Cassiere</w:t>
      </w:r>
      <w:r w:rsidRPr="0088021D">
        <w:rPr>
          <w:rFonts w:ascii="Times New Roman" w:hAnsi="Times New Roman"/>
          <w:sz w:val="24"/>
        </w:rPr>
        <w:t xml:space="preserve">, individuando le più </w:t>
      </w:r>
      <w:r>
        <w:rPr>
          <w:rFonts w:ascii="Times New Roman" w:hAnsi="Times New Roman"/>
          <w:sz w:val="24"/>
        </w:rPr>
        <w:t xml:space="preserve">idonee </w:t>
      </w:r>
      <w:r w:rsidRPr="0088021D">
        <w:rPr>
          <w:rFonts w:ascii="Times New Roman" w:hAnsi="Times New Roman"/>
          <w:sz w:val="24"/>
        </w:rPr>
        <w:t>modalità operativ</w:t>
      </w:r>
      <w:r>
        <w:rPr>
          <w:rFonts w:ascii="Times New Roman" w:hAnsi="Times New Roman"/>
          <w:sz w:val="24"/>
        </w:rPr>
        <w:t>e</w:t>
      </w:r>
      <w:r w:rsidRPr="0088021D">
        <w:rPr>
          <w:rFonts w:ascii="Times New Roman" w:hAnsi="Times New Roman"/>
          <w:sz w:val="24"/>
        </w:rPr>
        <w:t xml:space="preserve"> e stipulando, ove necessario,  protocolli e intese finalizzati a</w:t>
      </w:r>
      <w:r>
        <w:rPr>
          <w:rFonts w:ascii="Times New Roman" w:hAnsi="Times New Roman"/>
          <w:sz w:val="24"/>
        </w:rPr>
        <w:t xml:space="preserve"> mantenere la piena</w:t>
      </w:r>
      <w:r w:rsidRPr="0088021D">
        <w:rPr>
          <w:rFonts w:ascii="Times New Roman" w:hAnsi="Times New Roman"/>
          <w:sz w:val="24"/>
        </w:rPr>
        <w:t xml:space="preserve"> operativ</w:t>
      </w:r>
      <w:r>
        <w:rPr>
          <w:rFonts w:ascii="Times New Roman" w:hAnsi="Times New Roman"/>
          <w:sz w:val="24"/>
        </w:rPr>
        <w:t>ità</w:t>
      </w:r>
      <w:r w:rsidRPr="0088021D">
        <w:rPr>
          <w:rFonts w:ascii="Times New Roman" w:hAnsi="Times New Roman"/>
          <w:sz w:val="24"/>
        </w:rPr>
        <w:t xml:space="preserve"> l’Agenzia;</w:t>
      </w:r>
    </w:p>
    <w:p w:rsidR="004611B7" w:rsidRPr="00AA7CE8" w:rsidRDefault="004611B7" w:rsidP="006741EA">
      <w:pPr>
        <w:pStyle w:val="Corpodeltesto"/>
        <w:rPr>
          <w:rFonts w:ascii="Times New Roman" w:hAnsi="Times New Roman"/>
          <w:sz w:val="12"/>
        </w:rPr>
      </w:pPr>
    </w:p>
    <w:p w:rsidR="00AA7CE8" w:rsidRDefault="004611B7" w:rsidP="00AA7CE8">
      <w:pPr>
        <w:pStyle w:val="Corpodeltesto"/>
        <w:jc w:val="both"/>
        <w:rPr>
          <w:rFonts w:ascii="Times New Roman" w:hAnsi="Times New Roman"/>
          <w:sz w:val="24"/>
        </w:rPr>
      </w:pPr>
      <w:r w:rsidRPr="00AA7CE8">
        <w:rPr>
          <w:rFonts w:ascii="Times New Roman" w:hAnsi="Times New Roman"/>
          <w:b/>
          <w:sz w:val="24"/>
          <w:u w:val="single"/>
        </w:rPr>
        <w:t>OBIETTIVO “5”:</w:t>
      </w:r>
      <w:r w:rsidR="00AA7CE8" w:rsidRPr="00AA7CE8">
        <w:rPr>
          <w:rFonts w:ascii="Times New Roman" w:hAnsi="Times New Roman"/>
          <w:sz w:val="24"/>
        </w:rPr>
        <w:t xml:space="preserve"> </w:t>
      </w:r>
      <w:r w:rsidR="00AA7CE8">
        <w:rPr>
          <w:rFonts w:ascii="Times New Roman" w:hAnsi="Times New Roman"/>
          <w:sz w:val="24"/>
        </w:rPr>
        <w:t>Sovraintendere alle eventuali visite ispettive effettuate dalla Autorità Comunitarie e Ministeriali competenti, nonché dall’Organismo di certificazione dei conti;</w:t>
      </w:r>
    </w:p>
    <w:p w:rsidR="00AA7CE8" w:rsidRPr="00AA7CE8" w:rsidRDefault="00AA7CE8" w:rsidP="00AA7CE8">
      <w:pPr>
        <w:pStyle w:val="Corpodeltesto"/>
        <w:jc w:val="both"/>
        <w:rPr>
          <w:rFonts w:ascii="Times New Roman" w:hAnsi="Times New Roman"/>
          <w:sz w:val="8"/>
        </w:rPr>
      </w:pPr>
    </w:p>
    <w:p w:rsidR="00AA7CE8" w:rsidRDefault="00AA7CE8" w:rsidP="00AA7CE8">
      <w:pPr>
        <w:pStyle w:val="Corpodeltesto"/>
        <w:jc w:val="both"/>
        <w:rPr>
          <w:rFonts w:ascii="Times New Roman" w:hAnsi="Times New Roman"/>
          <w:sz w:val="24"/>
        </w:rPr>
      </w:pPr>
      <w:r w:rsidRPr="00AA7CE8">
        <w:rPr>
          <w:rFonts w:ascii="Times New Roman" w:hAnsi="Times New Roman"/>
          <w:b/>
          <w:sz w:val="24"/>
          <w:u w:val="single"/>
        </w:rPr>
        <w:t>OBIETTIVO “</w:t>
      </w:r>
      <w:r>
        <w:rPr>
          <w:rFonts w:ascii="Times New Roman" w:hAnsi="Times New Roman"/>
          <w:b/>
          <w:sz w:val="24"/>
          <w:u w:val="single"/>
        </w:rPr>
        <w:t>6</w:t>
      </w:r>
      <w:r w:rsidRPr="00AA7CE8">
        <w:rPr>
          <w:rFonts w:ascii="Times New Roman" w:hAnsi="Times New Roman"/>
          <w:b/>
          <w:sz w:val="24"/>
          <w:u w:val="single"/>
        </w:rPr>
        <w:t>”:</w:t>
      </w:r>
      <w:r w:rsidR="009D4516" w:rsidRPr="009D4516">
        <w:rPr>
          <w:rFonts w:ascii="Times New Roman" w:hAnsi="Times New Roman"/>
          <w:b/>
          <w:sz w:val="24"/>
        </w:rPr>
        <w:t xml:space="preserve"> </w:t>
      </w:r>
      <w:r w:rsidRPr="0088021D">
        <w:rPr>
          <w:rFonts w:ascii="Times New Roman" w:hAnsi="Times New Roman"/>
          <w:sz w:val="24"/>
        </w:rPr>
        <w:t>Definire l’organizzazione complessiva dell’Ente, adottando gli opportuni provvedimenti di gestione tecnica e amministrativa</w:t>
      </w:r>
      <w:r>
        <w:rPr>
          <w:rFonts w:ascii="Times New Roman" w:hAnsi="Times New Roman"/>
          <w:sz w:val="24"/>
        </w:rPr>
        <w:t>;</w:t>
      </w:r>
    </w:p>
    <w:p w:rsidR="00AA7CE8" w:rsidRPr="00AA7CE8" w:rsidRDefault="00AA7CE8" w:rsidP="00AA7CE8">
      <w:pPr>
        <w:pStyle w:val="Corpodeltesto"/>
        <w:jc w:val="both"/>
        <w:rPr>
          <w:rFonts w:ascii="Times New Roman" w:hAnsi="Times New Roman"/>
          <w:sz w:val="10"/>
        </w:rPr>
      </w:pPr>
    </w:p>
    <w:p w:rsidR="00AA7CE8" w:rsidRPr="0088021D" w:rsidRDefault="00AA7CE8" w:rsidP="00AA7CE8">
      <w:pPr>
        <w:pStyle w:val="Corpodeltesto"/>
        <w:jc w:val="both"/>
        <w:rPr>
          <w:rFonts w:ascii="Times New Roman" w:hAnsi="Times New Roman"/>
          <w:sz w:val="24"/>
        </w:rPr>
      </w:pPr>
      <w:r w:rsidRPr="00AA7CE8">
        <w:rPr>
          <w:rFonts w:ascii="Times New Roman" w:hAnsi="Times New Roman"/>
          <w:b/>
          <w:sz w:val="24"/>
          <w:u w:val="single"/>
        </w:rPr>
        <w:lastRenderedPageBreak/>
        <w:t>OBIETTIVO “</w:t>
      </w:r>
      <w:r>
        <w:rPr>
          <w:rFonts w:ascii="Times New Roman" w:hAnsi="Times New Roman"/>
          <w:b/>
          <w:sz w:val="24"/>
          <w:u w:val="single"/>
        </w:rPr>
        <w:t>7</w:t>
      </w:r>
      <w:r w:rsidRPr="00AA7CE8">
        <w:rPr>
          <w:rFonts w:ascii="Times New Roman" w:hAnsi="Times New Roman"/>
          <w:b/>
          <w:sz w:val="24"/>
          <w:u w:val="single"/>
        </w:rPr>
        <w:t>”:</w:t>
      </w:r>
      <w:r w:rsidR="009D4516" w:rsidRPr="009D4516">
        <w:rPr>
          <w:rFonts w:ascii="Times New Roman" w:hAnsi="Times New Roman"/>
          <w:b/>
          <w:sz w:val="24"/>
        </w:rPr>
        <w:t xml:space="preserve"> </w:t>
      </w:r>
      <w:r w:rsidRPr="0088021D">
        <w:rPr>
          <w:rFonts w:ascii="Times New Roman" w:hAnsi="Times New Roman"/>
          <w:sz w:val="24"/>
        </w:rPr>
        <w:t>Curare la formazione e l’aggiornamento del personale, nonché prevedere strumenti di incentivazione alla produttività</w:t>
      </w:r>
      <w:r>
        <w:rPr>
          <w:rFonts w:ascii="Times New Roman" w:hAnsi="Times New Roman"/>
          <w:sz w:val="24"/>
        </w:rPr>
        <w:t>, assicurando il pieno rispetto delle normative di legge e contrattuali di riferimento</w:t>
      </w:r>
      <w:r w:rsidR="00A503A2">
        <w:rPr>
          <w:rFonts w:ascii="Times New Roman" w:hAnsi="Times New Roman"/>
          <w:sz w:val="24"/>
        </w:rPr>
        <w:t>.</w:t>
      </w:r>
    </w:p>
    <w:p w:rsidR="004611B7" w:rsidRDefault="004611B7" w:rsidP="006741EA">
      <w:pPr>
        <w:pStyle w:val="Corpodeltesto"/>
        <w:rPr>
          <w:rFonts w:ascii="Times New Roman" w:hAnsi="Times New Roman"/>
          <w:sz w:val="24"/>
        </w:rPr>
      </w:pPr>
    </w:p>
    <w:p w:rsidR="00A503A2" w:rsidRDefault="00A503A2" w:rsidP="008A1ED5">
      <w:pPr>
        <w:numPr>
          <w:ilvl w:val="0"/>
          <w:numId w:val="14"/>
        </w:numPr>
        <w:tabs>
          <w:tab w:val="left" w:pos="142"/>
          <w:tab w:val="left" w:pos="284"/>
          <w:tab w:val="left" w:pos="567"/>
        </w:tabs>
        <w:autoSpaceDE w:val="0"/>
        <w:autoSpaceDN w:val="0"/>
        <w:adjustRightInd w:val="0"/>
        <w:jc w:val="both"/>
        <w:rPr>
          <w:rFonts w:ascii="Arial-BoldMT" w:hAnsi="Arial-BoldMT" w:cs="Arial-BoldMT"/>
          <w:b/>
          <w:bCs/>
          <w:color w:val="000081"/>
          <w:sz w:val="28"/>
          <w:szCs w:val="28"/>
          <w:lang w:eastAsia="it-IT"/>
        </w:rPr>
      </w:pPr>
      <w:r w:rsidRPr="00EC41D2">
        <w:rPr>
          <w:rFonts w:ascii="Times New Roman" w:hAnsi="Times New Roman"/>
          <w:b/>
          <w:bCs/>
          <w:i/>
          <w:sz w:val="24"/>
          <w:szCs w:val="24"/>
          <w:u w:val="single"/>
        </w:rPr>
        <w:t>Dagli obiettivi strategici agli obiettivi operativi</w:t>
      </w:r>
    </w:p>
    <w:p w:rsidR="00A503A2" w:rsidRDefault="00A503A2" w:rsidP="00A503A2">
      <w:pPr>
        <w:autoSpaceDE w:val="0"/>
        <w:autoSpaceDN w:val="0"/>
        <w:adjustRightInd w:val="0"/>
        <w:spacing w:after="0"/>
        <w:jc w:val="both"/>
        <w:rPr>
          <w:rFonts w:ascii="Times New Roman" w:hAnsi="Times New Roman"/>
          <w:sz w:val="24"/>
        </w:rPr>
      </w:pPr>
      <w:r w:rsidRPr="00A503A2">
        <w:rPr>
          <w:rFonts w:ascii="Times New Roman" w:hAnsi="Times New Roman"/>
          <w:sz w:val="24"/>
        </w:rPr>
        <w:t>Le politiche e le strategie aziendali sono definite dalla Direzione all’interno della missione istituzionale dell’ARCEA, nel rispetto del contesto normativo e regolamentare definito sia a livello comunitario che nazionale.</w:t>
      </w:r>
    </w:p>
    <w:p w:rsidR="00A503A2" w:rsidRDefault="00A503A2" w:rsidP="00A503A2">
      <w:pPr>
        <w:autoSpaceDE w:val="0"/>
        <w:autoSpaceDN w:val="0"/>
        <w:adjustRightInd w:val="0"/>
        <w:spacing w:after="0" w:line="240" w:lineRule="auto"/>
        <w:rPr>
          <w:rFonts w:ascii="ArialMT" w:hAnsi="ArialMT" w:cs="ArialMT"/>
          <w:color w:val="000000"/>
          <w:lang w:eastAsia="it-IT"/>
        </w:rPr>
      </w:pPr>
    </w:p>
    <w:p w:rsidR="00A503A2" w:rsidRPr="00A503A2" w:rsidRDefault="00A503A2" w:rsidP="00A503A2">
      <w:pPr>
        <w:autoSpaceDE w:val="0"/>
        <w:autoSpaceDN w:val="0"/>
        <w:adjustRightInd w:val="0"/>
        <w:spacing w:after="0"/>
        <w:jc w:val="both"/>
        <w:rPr>
          <w:rFonts w:ascii="Times New Roman" w:hAnsi="Times New Roman"/>
          <w:sz w:val="24"/>
        </w:rPr>
      </w:pPr>
      <w:r w:rsidRPr="00A503A2">
        <w:rPr>
          <w:rFonts w:ascii="Times New Roman" w:hAnsi="Times New Roman"/>
          <w:sz w:val="24"/>
        </w:rPr>
        <w:t>Le predette politiche e le strategie vengono declinate in obiettivi assegnati alle singole Funzioni/Servizi/Uffici dell’Agenzia, sui quali viene svolta un’opportuna azione di monitoraggio, attraverso la produzione di una specifica reportistica, al fine di porre in essere tempestivamente eventuali correttivi in caso di criticità e/o scostamenti dai programmi.</w:t>
      </w:r>
    </w:p>
    <w:p w:rsidR="00A503A2" w:rsidRDefault="00A503A2" w:rsidP="00A503A2">
      <w:pPr>
        <w:autoSpaceDE w:val="0"/>
        <w:autoSpaceDN w:val="0"/>
        <w:adjustRightInd w:val="0"/>
        <w:spacing w:after="0" w:line="240" w:lineRule="auto"/>
        <w:rPr>
          <w:rFonts w:ascii="ArialMT" w:hAnsi="ArialMT" w:cs="ArialMT"/>
          <w:color w:val="000000"/>
          <w:lang w:eastAsia="it-IT"/>
        </w:rPr>
      </w:pPr>
      <w:r>
        <w:rPr>
          <w:rFonts w:ascii="ArialMT" w:hAnsi="ArialMT" w:cs="ArialMT"/>
          <w:color w:val="000000"/>
          <w:lang w:eastAsia="it-IT"/>
        </w:rPr>
        <w:t>.</w:t>
      </w:r>
    </w:p>
    <w:p w:rsidR="00A503A2" w:rsidRDefault="00A503A2" w:rsidP="00AB3CB1">
      <w:pPr>
        <w:autoSpaceDE w:val="0"/>
        <w:autoSpaceDN w:val="0"/>
        <w:adjustRightInd w:val="0"/>
        <w:spacing w:after="0"/>
        <w:jc w:val="both"/>
        <w:rPr>
          <w:rFonts w:ascii="Times New Roman" w:hAnsi="Times New Roman"/>
          <w:sz w:val="24"/>
        </w:rPr>
      </w:pPr>
      <w:r w:rsidRPr="00A503A2">
        <w:rPr>
          <w:rFonts w:ascii="Times New Roman" w:hAnsi="Times New Roman"/>
          <w:sz w:val="24"/>
        </w:rPr>
        <w:t>Gli obiettivi aziendali vengono definiti dalla Direzione generale con cadenza annuale e/o triennale,</w:t>
      </w:r>
      <w:r w:rsidR="00AB3CB1">
        <w:rPr>
          <w:rFonts w:ascii="Times New Roman" w:hAnsi="Times New Roman"/>
          <w:sz w:val="24"/>
        </w:rPr>
        <w:t xml:space="preserve"> </w:t>
      </w:r>
      <w:r w:rsidRPr="00A503A2">
        <w:rPr>
          <w:rFonts w:ascii="Times New Roman" w:hAnsi="Times New Roman"/>
          <w:sz w:val="24"/>
        </w:rPr>
        <w:t>sulla base degli obiettivi stabiliti dalla Regione.</w:t>
      </w:r>
    </w:p>
    <w:p w:rsidR="00A503A2" w:rsidRPr="00A503A2" w:rsidRDefault="00A503A2" w:rsidP="00A503A2">
      <w:pPr>
        <w:autoSpaceDE w:val="0"/>
        <w:autoSpaceDN w:val="0"/>
        <w:adjustRightInd w:val="0"/>
        <w:spacing w:after="0"/>
        <w:rPr>
          <w:rFonts w:ascii="Times New Roman" w:hAnsi="Times New Roman"/>
          <w:sz w:val="16"/>
        </w:rPr>
      </w:pPr>
    </w:p>
    <w:p w:rsidR="00A503A2" w:rsidRDefault="00A503A2" w:rsidP="00AB3CB1">
      <w:pPr>
        <w:autoSpaceDE w:val="0"/>
        <w:autoSpaceDN w:val="0"/>
        <w:adjustRightInd w:val="0"/>
        <w:spacing w:after="0"/>
        <w:jc w:val="both"/>
        <w:rPr>
          <w:rFonts w:ascii="Times New Roman" w:hAnsi="Times New Roman"/>
          <w:sz w:val="24"/>
        </w:rPr>
      </w:pPr>
      <w:r w:rsidRPr="00A503A2">
        <w:rPr>
          <w:rFonts w:ascii="Times New Roman" w:hAnsi="Times New Roman"/>
          <w:sz w:val="24"/>
        </w:rPr>
        <w:t>Tali obiettivi vengono declinati e assegnati a tutte le Strutture attraverso una fase di concertazione</w:t>
      </w:r>
      <w:r w:rsidR="00AB3CB1">
        <w:rPr>
          <w:rFonts w:ascii="Times New Roman" w:hAnsi="Times New Roman"/>
          <w:sz w:val="24"/>
        </w:rPr>
        <w:t xml:space="preserve"> </w:t>
      </w:r>
      <w:r w:rsidRPr="00A503A2">
        <w:rPr>
          <w:rFonts w:ascii="Times New Roman" w:hAnsi="Times New Roman"/>
          <w:sz w:val="24"/>
        </w:rPr>
        <w:t>ed approfondimenti con tutti i Dirigenti/Responsabili.</w:t>
      </w:r>
    </w:p>
    <w:p w:rsidR="00A503A2" w:rsidRPr="00A503A2" w:rsidRDefault="00A503A2" w:rsidP="00A503A2">
      <w:pPr>
        <w:autoSpaceDE w:val="0"/>
        <w:autoSpaceDN w:val="0"/>
        <w:adjustRightInd w:val="0"/>
        <w:spacing w:after="0"/>
        <w:rPr>
          <w:rFonts w:ascii="Times New Roman" w:hAnsi="Times New Roman"/>
          <w:sz w:val="12"/>
        </w:rPr>
      </w:pPr>
    </w:p>
    <w:p w:rsidR="00A503A2" w:rsidRDefault="00A503A2" w:rsidP="00A503A2">
      <w:pPr>
        <w:autoSpaceDE w:val="0"/>
        <w:autoSpaceDN w:val="0"/>
        <w:adjustRightInd w:val="0"/>
        <w:spacing w:after="0"/>
        <w:jc w:val="both"/>
        <w:rPr>
          <w:rFonts w:ascii="Times New Roman" w:hAnsi="Times New Roman"/>
          <w:sz w:val="24"/>
        </w:rPr>
      </w:pPr>
      <w:r w:rsidRPr="00A503A2">
        <w:rPr>
          <w:rFonts w:ascii="Times New Roman" w:hAnsi="Times New Roman"/>
          <w:sz w:val="24"/>
        </w:rPr>
        <w:t>Gli obiettivi sono declinati in indicatori necessari per misurare la performance dell’amministrazione</w:t>
      </w:r>
      <w:r w:rsidR="00AB3CB1">
        <w:rPr>
          <w:rFonts w:ascii="Times New Roman" w:hAnsi="Times New Roman"/>
          <w:sz w:val="24"/>
        </w:rPr>
        <w:t xml:space="preserve"> </w:t>
      </w:r>
      <w:r w:rsidRPr="00A503A2">
        <w:rPr>
          <w:rFonts w:ascii="Times New Roman" w:hAnsi="Times New Roman"/>
          <w:sz w:val="24"/>
        </w:rPr>
        <w:t>e la performance individuale, comprese le tempistiche di raggiungimento.</w:t>
      </w:r>
    </w:p>
    <w:p w:rsidR="00A503A2" w:rsidRPr="00A503A2" w:rsidRDefault="00A503A2" w:rsidP="00A503A2">
      <w:pPr>
        <w:autoSpaceDE w:val="0"/>
        <w:autoSpaceDN w:val="0"/>
        <w:adjustRightInd w:val="0"/>
        <w:spacing w:after="0"/>
        <w:jc w:val="both"/>
        <w:rPr>
          <w:rFonts w:ascii="Times New Roman" w:hAnsi="Times New Roman"/>
          <w:sz w:val="10"/>
        </w:rPr>
      </w:pPr>
    </w:p>
    <w:p w:rsidR="00A503A2" w:rsidRDefault="00A503A2" w:rsidP="00AB3CB1">
      <w:pPr>
        <w:autoSpaceDE w:val="0"/>
        <w:autoSpaceDN w:val="0"/>
        <w:adjustRightInd w:val="0"/>
        <w:spacing w:after="0"/>
        <w:jc w:val="both"/>
        <w:rPr>
          <w:rFonts w:ascii="Times New Roman" w:hAnsi="Times New Roman"/>
          <w:sz w:val="24"/>
        </w:rPr>
      </w:pPr>
      <w:r w:rsidRPr="00A503A2">
        <w:rPr>
          <w:rFonts w:ascii="Times New Roman" w:hAnsi="Times New Roman"/>
          <w:sz w:val="24"/>
        </w:rPr>
        <w:t>In corso d’anno, in occasione delle periodiche riunioni di monitoraggio, vengono effettuate le</w:t>
      </w:r>
      <w:r>
        <w:rPr>
          <w:rFonts w:ascii="Times New Roman" w:hAnsi="Times New Roman"/>
          <w:sz w:val="24"/>
        </w:rPr>
        <w:t xml:space="preserve"> </w:t>
      </w:r>
      <w:r w:rsidRPr="00A503A2">
        <w:rPr>
          <w:rFonts w:ascii="Times New Roman" w:hAnsi="Times New Roman"/>
          <w:sz w:val="24"/>
        </w:rPr>
        <w:t>verifiche sul raggiungimento e sulle eventuali criticità insorte; se necessario gli obiettivi possono</w:t>
      </w:r>
      <w:r w:rsidR="00AB3CB1">
        <w:rPr>
          <w:rFonts w:ascii="Times New Roman" w:hAnsi="Times New Roman"/>
          <w:sz w:val="24"/>
        </w:rPr>
        <w:t xml:space="preserve"> </w:t>
      </w:r>
      <w:r w:rsidRPr="00A503A2">
        <w:rPr>
          <w:rFonts w:ascii="Times New Roman" w:hAnsi="Times New Roman"/>
          <w:sz w:val="24"/>
        </w:rPr>
        <w:t>essere ricalibrati.</w:t>
      </w:r>
    </w:p>
    <w:p w:rsidR="00A503A2" w:rsidRPr="00A503A2" w:rsidRDefault="00A503A2" w:rsidP="00A503A2">
      <w:pPr>
        <w:autoSpaceDE w:val="0"/>
        <w:autoSpaceDN w:val="0"/>
        <w:adjustRightInd w:val="0"/>
        <w:spacing w:after="0"/>
        <w:rPr>
          <w:rFonts w:ascii="Times New Roman" w:hAnsi="Times New Roman"/>
          <w:sz w:val="12"/>
        </w:rPr>
      </w:pPr>
    </w:p>
    <w:p w:rsidR="006741EA" w:rsidRDefault="00A503A2" w:rsidP="00AB3CB1">
      <w:pPr>
        <w:autoSpaceDE w:val="0"/>
        <w:autoSpaceDN w:val="0"/>
        <w:adjustRightInd w:val="0"/>
        <w:spacing w:after="0"/>
        <w:jc w:val="both"/>
        <w:rPr>
          <w:rFonts w:ascii="Times New Roman" w:hAnsi="Times New Roman"/>
          <w:sz w:val="24"/>
        </w:rPr>
      </w:pPr>
      <w:r w:rsidRPr="00A503A2">
        <w:rPr>
          <w:rFonts w:ascii="Times New Roman" w:hAnsi="Times New Roman"/>
          <w:sz w:val="24"/>
        </w:rPr>
        <w:t>L’Organismo indipendente di valutazione (</w:t>
      </w:r>
      <w:r>
        <w:rPr>
          <w:rFonts w:ascii="Times New Roman" w:hAnsi="Times New Roman"/>
          <w:sz w:val="24"/>
        </w:rPr>
        <w:t xml:space="preserve">che sarà </w:t>
      </w:r>
      <w:r w:rsidRPr="00A503A2">
        <w:rPr>
          <w:rFonts w:ascii="Times New Roman" w:hAnsi="Times New Roman"/>
          <w:sz w:val="24"/>
        </w:rPr>
        <w:t xml:space="preserve">nominato dalla Direzione) monitora il </w:t>
      </w:r>
      <w:r w:rsidR="00AB3CB1">
        <w:rPr>
          <w:rFonts w:ascii="Times New Roman" w:hAnsi="Times New Roman"/>
          <w:sz w:val="24"/>
        </w:rPr>
        <w:t>f</w:t>
      </w:r>
      <w:r w:rsidRPr="00A503A2">
        <w:rPr>
          <w:rFonts w:ascii="Times New Roman" w:hAnsi="Times New Roman"/>
          <w:sz w:val="24"/>
        </w:rPr>
        <w:t>unzionamento</w:t>
      </w:r>
      <w:r w:rsidR="00AB3CB1">
        <w:rPr>
          <w:rFonts w:ascii="Times New Roman" w:hAnsi="Times New Roman"/>
          <w:sz w:val="24"/>
        </w:rPr>
        <w:t xml:space="preserve"> </w:t>
      </w:r>
      <w:r w:rsidRPr="00A503A2">
        <w:rPr>
          <w:rFonts w:ascii="Times New Roman" w:hAnsi="Times New Roman"/>
          <w:sz w:val="24"/>
        </w:rPr>
        <w:t>complessivo del sistema della valutazione, della trasparenza e integrità dei controlli interni e</w:t>
      </w:r>
      <w:r w:rsidR="00AB3CB1">
        <w:rPr>
          <w:rFonts w:ascii="Times New Roman" w:hAnsi="Times New Roman"/>
          <w:sz w:val="24"/>
        </w:rPr>
        <w:t xml:space="preserve"> </w:t>
      </w:r>
      <w:r w:rsidRPr="00A503A2">
        <w:rPr>
          <w:rFonts w:ascii="Times New Roman" w:hAnsi="Times New Roman"/>
          <w:sz w:val="24"/>
        </w:rPr>
        <w:t>garantisce la correttezza dei sistemi di misurazione e di valutazione.</w:t>
      </w:r>
    </w:p>
    <w:p w:rsidR="000D7773" w:rsidRDefault="000D7773"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A341CB" w:rsidRDefault="00A341CB"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8A1ED5" w:rsidRDefault="008A1ED5" w:rsidP="00AB3CB1">
      <w:pPr>
        <w:autoSpaceDE w:val="0"/>
        <w:autoSpaceDN w:val="0"/>
        <w:adjustRightInd w:val="0"/>
        <w:spacing w:after="0"/>
        <w:jc w:val="both"/>
        <w:rPr>
          <w:rFonts w:ascii="Times New Roman" w:hAnsi="Times New Roman"/>
          <w:sz w:val="24"/>
        </w:rPr>
      </w:pPr>
    </w:p>
    <w:p w:rsidR="000D7773" w:rsidRDefault="0084225D" w:rsidP="000D7773">
      <w:pPr>
        <w:pStyle w:val="Corpodeltesto"/>
        <w:rPr>
          <w:rFonts w:ascii="Times New Roman" w:hAnsi="Times New Roman"/>
          <w:sz w:val="24"/>
        </w:rPr>
      </w:pPr>
      <w:r>
        <w:rPr>
          <w:rFonts w:ascii="Times New Roman" w:hAnsi="Times New Roman"/>
          <w:noProof/>
          <w:sz w:val="24"/>
          <w:lang w:eastAsia="it-IT"/>
        </w:rPr>
        <w:lastRenderedPageBreak/>
        <mc:AlternateContent>
          <mc:Choice Requires="wps">
            <w:drawing>
              <wp:anchor distT="0" distB="0" distL="114300" distR="114300" simplePos="0" relativeHeight="251649536" behindDoc="0" locked="0" layoutInCell="1" allowOverlap="1">
                <wp:simplePos x="0" y="0"/>
                <wp:positionH relativeFrom="column">
                  <wp:posOffset>1999615</wp:posOffset>
                </wp:positionH>
                <wp:positionV relativeFrom="paragraph">
                  <wp:posOffset>64770</wp:posOffset>
                </wp:positionV>
                <wp:extent cx="2075180" cy="245745"/>
                <wp:effectExtent l="8890" t="7620" r="11430" b="22860"/>
                <wp:wrapNone/>
                <wp:docPr id="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4574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0D7773" w:rsidRPr="000D7773" w:rsidRDefault="000D7773" w:rsidP="000D7773">
                            <w:pPr>
                              <w:pStyle w:val="Corpodeltesto"/>
                              <w:jc w:val="center"/>
                              <w:rPr>
                                <w:rFonts w:ascii="Times New Roman" w:hAnsi="Times New Roman"/>
                                <w:b/>
                                <w:sz w:val="18"/>
                                <w:szCs w:val="18"/>
                              </w:rPr>
                            </w:pPr>
                            <w:r w:rsidRPr="000D7773">
                              <w:rPr>
                                <w:rFonts w:ascii="Times New Roman" w:hAnsi="Times New Roman"/>
                                <w:b/>
                                <w:sz w:val="18"/>
                                <w:szCs w:val="18"/>
                              </w:rPr>
                              <w:t>Missione Istituzionale</w:t>
                            </w:r>
                          </w:p>
                          <w:p w:rsidR="000D7773" w:rsidRPr="000D7773" w:rsidRDefault="000D7773"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57.45pt;margin-top:5.1pt;width:163.4pt;height:1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" fillcolor="#d99594" strokecolor="#d99594" strokeweight="1pt">
                <v:fill color2="#f2dbdb" angle="135" focus="50%" type="gradient"/>
                <v:shadow on="t" color="#622423" opacity=".5" offset="1pt"/>
                <v:textbox>
                  <w:txbxContent>
                    <w:p w:rsidR="000D7773" w:rsidRPr="000D7773" w:rsidRDefault="000D7773" w:rsidP="000D7773">
                      <w:pPr>
                        <w:pStyle w:val="Corpodeltesto"/>
                        <w:jc w:val="center"/>
                        <w:rPr>
                          <w:rFonts w:ascii="Times New Roman" w:hAnsi="Times New Roman"/>
                          <w:b/>
                          <w:sz w:val="18"/>
                          <w:szCs w:val="18"/>
                        </w:rPr>
                      </w:pPr>
                      <w:r w:rsidRPr="000D7773">
                        <w:rPr>
                          <w:rFonts w:ascii="Times New Roman" w:hAnsi="Times New Roman"/>
                          <w:b/>
                          <w:sz w:val="18"/>
                          <w:szCs w:val="18"/>
                        </w:rPr>
                        <w:t>Missione Istituzionale</w:t>
                      </w:r>
                    </w:p>
                    <w:p w:rsidR="000D7773" w:rsidRPr="000D7773" w:rsidRDefault="000D7773" w:rsidP="000D7773"/>
                  </w:txbxContent>
                </v:textbox>
              </v:rect>
            </w:pict>
          </mc:Fallback>
        </mc:AlternateContent>
      </w:r>
    </w:p>
    <w:p w:rsidR="00F83015" w:rsidRDefault="0084225D" w:rsidP="000D7773">
      <w:pPr>
        <w:pStyle w:val="Corpodeltesto"/>
        <w:rPr>
          <w:rFonts w:ascii="Times New Roman" w:hAnsi="Times New Roman"/>
          <w:sz w:val="24"/>
        </w:rPr>
      </w:pPr>
      <w:r>
        <w:rPr>
          <w:rFonts w:ascii="Times New Roman" w:hAnsi="Times New Roman"/>
          <w:noProof/>
          <w:sz w:val="24"/>
          <w:lang w:eastAsia="it-IT"/>
        </w:rPr>
        <mc:AlternateContent>
          <mc:Choice Requires="wps">
            <w:drawing>
              <wp:anchor distT="0" distB="0" distL="114300" distR="114300" simplePos="0" relativeHeight="251651584" behindDoc="0" locked="0" layoutInCell="1" allowOverlap="1">
                <wp:simplePos x="0" y="0"/>
                <wp:positionH relativeFrom="column">
                  <wp:posOffset>3012440</wp:posOffset>
                </wp:positionH>
                <wp:positionV relativeFrom="paragraph">
                  <wp:posOffset>70485</wp:posOffset>
                </wp:positionV>
                <wp:extent cx="122555" cy="123825"/>
                <wp:effectExtent l="31115" t="13335" r="27305" b="15240"/>
                <wp:wrapNone/>
                <wp:docPr id="3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3825"/>
                        </a:xfrm>
                        <a:prstGeom prst="downArrow">
                          <a:avLst>
                            <a:gd name="adj1" fmla="val 50000"/>
                            <a:gd name="adj2" fmla="val 25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26" type="#_x0000_t67" style="position:absolute;margin-left:237.2pt;margin-top:5.55pt;width:9.65pt;height: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">
                <v:textbox style="layout-flow:vertical-ideographic"/>
              </v:shape>
            </w:pict>
          </mc:Fallback>
        </mc:AlternateContent>
      </w:r>
      <w:r>
        <w:rPr>
          <w:rFonts w:ascii="Times New Roman" w:hAnsi="Times New Roman"/>
          <w:noProof/>
          <w:sz w:val="24"/>
          <w:lang w:eastAsia="it-IT"/>
        </w:rPr>
        <mc:AlternateContent>
          <mc:Choice Requires="wps">
            <w:drawing>
              <wp:anchor distT="0" distB="0" distL="114300" distR="114300" simplePos="0" relativeHeight="251650560" behindDoc="0" locked="0" layoutInCell="1" allowOverlap="1">
                <wp:simplePos x="0" y="0"/>
                <wp:positionH relativeFrom="column">
                  <wp:posOffset>-447040</wp:posOffset>
                </wp:positionH>
                <wp:positionV relativeFrom="paragraph">
                  <wp:posOffset>186055</wp:posOffset>
                </wp:positionV>
                <wp:extent cx="7158355" cy="300355"/>
                <wp:effectExtent l="635" t="0" r="13335" b="27940"/>
                <wp:wrapNone/>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300355"/>
                        </a:xfrm>
                        <a:prstGeom prst="rect">
                          <a:avLst/>
                        </a:prstGeom>
                        <a:gradFill rotWithShape="0">
                          <a:gsLst>
                            <a:gs pos="0">
                              <a:srgbClr val="FFFFFF"/>
                            </a:gs>
                            <a:gs pos="50000">
                              <a:srgbClr val="EAF1DD"/>
                            </a:gs>
                            <a:gs pos="100000">
                              <a:srgbClr val="FFFFFF"/>
                            </a:gs>
                          </a:gsLst>
                          <a:lin ang="189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0D7773" w:rsidRPr="000D7773" w:rsidRDefault="000D7773" w:rsidP="000D7773">
                            <w:pPr>
                              <w:pStyle w:val="Corpodeltesto"/>
                              <w:jc w:val="center"/>
                              <w:rPr>
                                <w:rFonts w:ascii="Times New Roman" w:hAnsi="Times New Roman"/>
                                <w:b/>
                                <w:sz w:val="18"/>
                                <w:szCs w:val="18"/>
                              </w:rPr>
                            </w:pPr>
                            <w:r w:rsidRPr="000D7773">
                              <w:rPr>
                                <w:rFonts w:ascii="Times New Roman" w:hAnsi="Times New Roman"/>
                                <w:b/>
                                <w:sz w:val="18"/>
                                <w:szCs w:val="18"/>
                              </w:rPr>
                              <w:t>OBIETTIVI STRATEGICI</w:t>
                            </w:r>
                          </w:p>
                          <w:p w:rsidR="000D7773" w:rsidRPr="000D7773" w:rsidRDefault="000D7773"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35.2pt;margin-top:14.65pt;width:563.65pt;height:2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" stroked="f" strokecolor="#c2d69b" strokeweight="1pt">
                <v:fill color2="#eaf1dd" angle="135" focus="50%" type="gradient"/>
                <v:shadow on="t" color="#4e6128" opacity=".5" offset="1pt"/>
                <v:textbox>
                  <w:txbxContent>
                    <w:p w:rsidR="000D7773" w:rsidRPr="000D7773" w:rsidRDefault="000D7773" w:rsidP="000D7773">
                      <w:pPr>
                        <w:pStyle w:val="Corpodeltesto"/>
                        <w:jc w:val="center"/>
                        <w:rPr>
                          <w:rFonts w:ascii="Times New Roman" w:hAnsi="Times New Roman"/>
                          <w:b/>
                          <w:sz w:val="18"/>
                          <w:szCs w:val="18"/>
                        </w:rPr>
                      </w:pPr>
                      <w:r w:rsidRPr="000D7773">
                        <w:rPr>
                          <w:rFonts w:ascii="Times New Roman" w:hAnsi="Times New Roman"/>
                          <w:b/>
                          <w:sz w:val="18"/>
                          <w:szCs w:val="18"/>
                        </w:rPr>
                        <w:t>OBIETTIVI STRATEGICI</w:t>
                      </w:r>
                    </w:p>
                    <w:p w:rsidR="000D7773" w:rsidRPr="000D7773" w:rsidRDefault="000D7773" w:rsidP="000D7773"/>
                  </w:txbxContent>
                </v:textbox>
              </v:rect>
            </w:pict>
          </mc:Fallback>
        </mc:AlternateContent>
      </w:r>
    </w:p>
    <w:p w:rsidR="000D7773" w:rsidRDefault="000D7773" w:rsidP="000D7773">
      <w:pPr>
        <w:pStyle w:val="Corpodeltesto"/>
        <w:rPr>
          <w:rFonts w:ascii="Times New Roman" w:hAnsi="Times New Roman"/>
          <w:sz w:val="24"/>
        </w:rPr>
      </w:pPr>
    </w:p>
    <w:p w:rsidR="006741EA" w:rsidRPr="0088021D" w:rsidRDefault="0084225D" w:rsidP="006741EA">
      <w:pPr>
        <w:pStyle w:val="Corpodeltesto"/>
        <w:rPr>
          <w:rFonts w:ascii="Times New Roman" w:hAnsi="Times New Roman"/>
          <w:sz w:val="24"/>
        </w:rPr>
      </w:pPr>
      <w:r>
        <w:rPr>
          <w:rFonts w:ascii="Times New Roman" w:hAnsi="Times New Roman"/>
          <w:noProof/>
          <w:sz w:val="16"/>
          <w:lang w:eastAsia="it-IT"/>
        </w:rPr>
        <mc:AlternateContent>
          <mc:Choice Requires="wps">
            <w:drawing>
              <wp:anchor distT="0" distB="0" distL="114300" distR="114300" simplePos="0" relativeHeight="251642368" behindDoc="0" locked="0" layoutInCell="1" allowOverlap="1">
                <wp:simplePos x="0" y="0"/>
                <wp:positionH relativeFrom="column">
                  <wp:posOffset>371475</wp:posOffset>
                </wp:positionH>
                <wp:positionV relativeFrom="paragraph">
                  <wp:posOffset>168275</wp:posOffset>
                </wp:positionV>
                <wp:extent cx="1269365" cy="866775"/>
                <wp:effectExtent l="9525" t="6350" r="16510" b="2222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866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7D7FA2" w:rsidRPr="006C546B" w:rsidRDefault="006C1759" w:rsidP="006C1759">
                            <w:pPr>
                              <w:spacing w:after="0" w:line="240" w:lineRule="auto"/>
                              <w:ind w:left="-142" w:right="-204"/>
                              <w:jc w:val="center"/>
                              <w:rPr>
                                <w:sz w:val="16"/>
                                <w:szCs w:val="16"/>
                              </w:rPr>
                            </w:pPr>
                            <w:r>
                              <w:rPr>
                                <w:rFonts w:ascii="Times New Roman" w:hAnsi="Times New Roman"/>
                                <w:sz w:val="16"/>
                                <w:szCs w:val="16"/>
                              </w:rPr>
                              <w:t xml:space="preserve"> </w:t>
                            </w:r>
                            <w:r w:rsidR="004A2C85" w:rsidRPr="006C546B">
                              <w:rPr>
                                <w:rFonts w:ascii="Times New Roman" w:hAnsi="Times New Roman"/>
                                <w:sz w:val="16"/>
                                <w:szCs w:val="16"/>
                              </w:rPr>
                              <w:t>S</w:t>
                            </w:r>
                            <w:r w:rsidR="007D7FA2" w:rsidRPr="006C546B">
                              <w:rPr>
                                <w:rFonts w:ascii="Times New Roman" w:hAnsi="Times New Roman"/>
                                <w:sz w:val="16"/>
                                <w:szCs w:val="16"/>
                              </w:rPr>
                              <w:t xml:space="preserve">uperare </w:t>
                            </w:r>
                            <w:r w:rsidR="004A2C85" w:rsidRPr="006C546B">
                              <w:rPr>
                                <w:rFonts w:ascii="Times New Roman" w:hAnsi="Times New Roman"/>
                                <w:sz w:val="16"/>
                                <w:szCs w:val="16"/>
                              </w:rPr>
                              <w:t>o</w:t>
                            </w:r>
                            <w:r w:rsidR="007D7FA2" w:rsidRPr="006C546B">
                              <w:rPr>
                                <w:rFonts w:ascii="Times New Roman" w:hAnsi="Times New Roman"/>
                                <w:sz w:val="16"/>
                                <w:szCs w:val="16"/>
                              </w:rPr>
                              <w:t xml:space="preserve"> contenere il rischio di disimpegno automatico delle risorse comunitarie per il PSR </w:t>
                            </w:r>
                            <w:r w:rsidR="004A2C85" w:rsidRPr="006C546B">
                              <w:rPr>
                                <w:rFonts w:ascii="Times New Roman" w:hAnsi="Times New Roman"/>
                                <w:sz w:val="16"/>
                                <w:szCs w:val="16"/>
                              </w:rPr>
                              <w:t>)</w:t>
                            </w:r>
                            <w:r w:rsidR="00F30DDB">
                              <w:rPr>
                                <w:rFonts w:ascii="Times New Roman" w:hAnsi="Times New Roman"/>
                                <w:sz w:val="16"/>
                                <w:szCs w:val="16"/>
                              </w:rPr>
                              <w:t xml:space="preserve"> e pagamento 85% domande FEAGA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29.25pt;margin-top:13.25pt;width:99.95pt;height:6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" fillcolor="#c2d69b" strokecolor="#c2d69b" strokeweight="1pt">
                <v:fill color2="#eaf1dd" angle="135" focus="50%" type="gradient"/>
                <v:shadow on="t" color="#4e6128" opacity=".5" offset="1pt"/>
                <v:textbox>
                  <w:txbxContent>
                    <w:p w:rsidR="006C1759" w:rsidRDefault="006C1759"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7D7FA2" w:rsidRPr="006C546B" w:rsidRDefault="006C1759" w:rsidP="006C1759">
                      <w:pPr>
                        <w:spacing w:after="0" w:line="240" w:lineRule="auto"/>
                        <w:ind w:left="-142" w:right="-204"/>
                        <w:jc w:val="center"/>
                        <w:rPr>
                          <w:sz w:val="16"/>
                          <w:szCs w:val="16"/>
                        </w:rPr>
                      </w:pPr>
                      <w:r>
                        <w:rPr>
                          <w:rFonts w:ascii="Times New Roman" w:hAnsi="Times New Roman"/>
                          <w:sz w:val="16"/>
                          <w:szCs w:val="16"/>
                        </w:rPr>
                        <w:t xml:space="preserve"> </w:t>
                      </w:r>
                      <w:r w:rsidR="004A2C85" w:rsidRPr="006C546B">
                        <w:rPr>
                          <w:rFonts w:ascii="Times New Roman" w:hAnsi="Times New Roman"/>
                          <w:sz w:val="16"/>
                          <w:szCs w:val="16"/>
                        </w:rPr>
                        <w:t>S</w:t>
                      </w:r>
                      <w:r w:rsidR="007D7FA2" w:rsidRPr="006C546B">
                        <w:rPr>
                          <w:rFonts w:ascii="Times New Roman" w:hAnsi="Times New Roman"/>
                          <w:sz w:val="16"/>
                          <w:szCs w:val="16"/>
                        </w:rPr>
                        <w:t xml:space="preserve">uperare </w:t>
                      </w:r>
                      <w:r w:rsidR="004A2C85" w:rsidRPr="006C546B">
                        <w:rPr>
                          <w:rFonts w:ascii="Times New Roman" w:hAnsi="Times New Roman"/>
                          <w:sz w:val="16"/>
                          <w:szCs w:val="16"/>
                        </w:rPr>
                        <w:t>o</w:t>
                      </w:r>
                      <w:r w:rsidR="007D7FA2" w:rsidRPr="006C546B">
                        <w:rPr>
                          <w:rFonts w:ascii="Times New Roman" w:hAnsi="Times New Roman"/>
                          <w:sz w:val="16"/>
                          <w:szCs w:val="16"/>
                        </w:rPr>
                        <w:t xml:space="preserve"> contenere il rischio di disimpegno automatico delle risorse comunitarie per il PSR </w:t>
                      </w:r>
                      <w:r w:rsidR="004A2C85" w:rsidRPr="006C546B">
                        <w:rPr>
                          <w:rFonts w:ascii="Times New Roman" w:hAnsi="Times New Roman"/>
                          <w:sz w:val="16"/>
                          <w:szCs w:val="16"/>
                        </w:rPr>
                        <w:t>)</w:t>
                      </w:r>
                      <w:r w:rsidR="00F30DDB">
                        <w:rPr>
                          <w:rFonts w:ascii="Times New Roman" w:hAnsi="Times New Roman"/>
                          <w:sz w:val="16"/>
                          <w:szCs w:val="16"/>
                        </w:rPr>
                        <w:t xml:space="preserve"> e pagamento 85% domande FEAGA </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4416" behindDoc="0" locked="0" layoutInCell="1" allowOverlap="1">
                <wp:simplePos x="0" y="0"/>
                <wp:positionH relativeFrom="column">
                  <wp:posOffset>5862955</wp:posOffset>
                </wp:positionH>
                <wp:positionV relativeFrom="paragraph">
                  <wp:posOffset>175260</wp:posOffset>
                </wp:positionV>
                <wp:extent cx="909320" cy="894080"/>
                <wp:effectExtent l="14605" t="13335" r="9525" b="26035"/>
                <wp:wrapNone/>
                <wp:docPr id="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0"/>
                              <w:jc w:val="center"/>
                              <w:rPr>
                                <w:rFonts w:ascii="Times New Roman" w:hAnsi="Times New Roman"/>
                                <w:sz w:val="16"/>
                                <w:szCs w:val="16"/>
                              </w:rPr>
                            </w:pPr>
                            <w:r>
                              <w:rPr>
                                <w:rFonts w:ascii="Times New Roman" w:hAnsi="Times New Roman"/>
                                <w:sz w:val="16"/>
                                <w:szCs w:val="16"/>
                              </w:rPr>
                              <w:t>7.</w:t>
                            </w:r>
                          </w:p>
                          <w:p w:rsidR="000D7773" w:rsidRDefault="000D7773" w:rsidP="006C1759">
                            <w:pPr>
                              <w:spacing w:after="0"/>
                              <w:jc w:val="center"/>
                              <w:rPr>
                                <w:rFonts w:ascii="Times New Roman" w:hAnsi="Times New Roman"/>
                                <w:sz w:val="16"/>
                                <w:szCs w:val="16"/>
                              </w:rPr>
                            </w:pPr>
                            <w:r w:rsidRPr="000D7773">
                              <w:rPr>
                                <w:rFonts w:ascii="Times New Roman" w:hAnsi="Times New Roman"/>
                                <w:sz w:val="16"/>
                                <w:szCs w:val="16"/>
                              </w:rPr>
                              <w:t>Gestione del personale dell’Agenzia</w:t>
                            </w:r>
                          </w:p>
                          <w:p w:rsidR="000D7773" w:rsidRPr="000D7773" w:rsidRDefault="000D7773" w:rsidP="006C1759">
                            <w:pPr>
                              <w:spacing w:after="0"/>
                              <w:jc w:val="center"/>
                              <w:rPr>
                                <w:rFonts w:ascii="Times New Roman" w:hAnsi="Times New Roman"/>
                                <w:sz w:val="16"/>
                                <w:szCs w:val="16"/>
                              </w:rPr>
                            </w:pPr>
                            <w:r>
                              <w:rPr>
                                <w:rFonts w:ascii="Times New Roman" w:hAnsi="Times New Roman"/>
                                <w:sz w:val="16"/>
                                <w:szCs w:val="16"/>
                              </w:rPr>
                              <w:t>(incentivazione e formazione)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margin-left:461.65pt;margin-top:13.8pt;width:71.6pt;height:7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" fillcolor="#c2d69b" strokecolor="#c2d69b" strokeweight="1pt">
                <v:fill color2="#eaf1dd" angle="135" focus="50%" type="gradient"/>
                <v:shadow on="t" color="#4e6128" opacity=".5" offset="1pt"/>
                <v:textbox>
                  <w:txbxContent>
                    <w:p w:rsidR="006C1759" w:rsidRDefault="006C1759" w:rsidP="006C1759">
                      <w:pPr>
                        <w:spacing w:after="0"/>
                        <w:jc w:val="center"/>
                        <w:rPr>
                          <w:rFonts w:ascii="Times New Roman" w:hAnsi="Times New Roman"/>
                          <w:sz w:val="16"/>
                          <w:szCs w:val="16"/>
                        </w:rPr>
                      </w:pPr>
                      <w:r>
                        <w:rPr>
                          <w:rFonts w:ascii="Times New Roman" w:hAnsi="Times New Roman"/>
                          <w:sz w:val="16"/>
                          <w:szCs w:val="16"/>
                        </w:rPr>
                        <w:t>7.</w:t>
                      </w:r>
                    </w:p>
                    <w:p w:rsidR="000D7773" w:rsidRDefault="000D7773" w:rsidP="006C1759">
                      <w:pPr>
                        <w:spacing w:after="0"/>
                        <w:jc w:val="center"/>
                        <w:rPr>
                          <w:rFonts w:ascii="Times New Roman" w:hAnsi="Times New Roman"/>
                          <w:sz w:val="16"/>
                          <w:szCs w:val="16"/>
                        </w:rPr>
                      </w:pPr>
                      <w:r w:rsidRPr="000D7773">
                        <w:rPr>
                          <w:rFonts w:ascii="Times New Roman" w:hAnsi="Times New Roman"/>
                          <w:sz w:val="16"/>
                          <w:szCs w:val="16"/>
                        </w:rPr>
                        <w:t>Gestione del personale dell’Agenzia</w:t>
                      </w:r>
                    </w:p>
                    <w:p w:rsidR="000D7773" w:rsidRPr="000D7773" w:rsidRDefault="000D7773" w:rsidP="006C1759">
                      <w:pPr>
                        <w:spacing w:after="0"/>
                        <w:jc w:val="center"/>
                        <w:rPr>
                          <w:rFonts w:ascii="Times New Roman" w:hAnsi="Times New Roman"/>
                          <w:sz w:val="16"/>
                          <w:szCs w:val="16"/>
                        </w:rPr>
                      </w:pPr>
                      <w:r>
                        <w:rPr>
                          <w:rFonts w:ascii="Times New Roman" w:hAnsi="Times New Roman"/>
                          <w:sz w:val="16"/>
                          <w:szCs w:val="16"/>
                        </w:rPr>
                        <w:t>(incentivazione e formazione)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8512" behindDoc="0" locked="0" layoutInCell="1" allowOverlap="1">
                <wp:simplePos x="0" y="0"/>
                <wp:positionH relativeFrom="column">
                  <wp:posOffset>4924425</wp:posOffset>
                </wp:positionH>
                <wp:positionV relativeFrom="paragraph">
                  <wp:posOffset>175260</wp:posOffset>
                </wp:positionV>
                <wp:extent cx="862330" cy="894080"/>
                <wp:effectExtent l="9525" t="13335" r="13970" b="26035"/>
                <wp:wrapNone/>
                <wp:docPr id="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956699">
                            <w:pPr>
                              <w:spacing w:after="0"/>
                              <w:jc w:val="center"/>
                              <w:rPr>
                                <w:rFonts w:ascii="Times New Roman" w:hAnsi="Times New Roman"/>
                                <w:sz w:val="16"/>
                                <w:szCs w:val="16"/>
                              </w:rPr>
                            </w:pPr>
                            <w:r>
                              <w:rPr>
                                <w:rFonts w:ascii="Times New Roman" w:hAnsi="Times New Roman"/>
                                <w:sz w:val="16"/>
                                <w:szCs w:val="16"/>
                              </w:rPr>
                              <w:t>6.</w:t>
                            </w:r>
                          </w:p>
                          <w:p w:rsidR="006C546B" w:rsidRPr="006C546B" w:rsidRDefault="006C546B" w:rsidP="00956699">
                            <w:pPr>
                              <w:spacing w:after="0"/>
                              <w:jc w:val="center"/>
                              <w:rPr>
                                <w:sz w:val="16"/>
                                <w:szCs w:val="16"/>
                              </w:rPr>
                            </w:pPr>
                            <w:r w:rsidRPr="006C546B">
                              <w:rPr>
                                <w:rFonts w:ascii="Times New Roman" w:hAnsi="Times New Roman"/>
                                <w:sz w:val="16"/>
                                <w:szCs w:val="16"/>
                              </w:rPr>
                              <w:t xml:space="preserve">Definire </w:t>
                            </w:r>
                            <w:r w:rsidR="00A341CB">
                              <w:rPr>
                                <w:rFonts w:ascii="Times New Roman" w:hAnsi="Times New Roman"/>
                                <w:sz w:val="16"/>
                                <w:szCs w:val="16"/>
                              </w:rPr>
                              <w:t>l’</w:t>
                            </w:r>
                            <w:r w:rsidRPr="006C546B">
                              <w:rPr>
                                <w:rFonts w:ascii="Times New Roman" w:hAnsi="Times New Roman"/>
                                <w:sz w:val="16"/>
                                <w:szCs w:val="16"/>
                              </w:rPr>
                              <w:t>organizzazione complessiva dell’Ente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387.75pt;margin-top:13.8pt;width:67.9pt;height:7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" fillcolor="#c2d69b" strokecolor="#c2d69b" strokeweight="1pt">
                <v:fill color2="#eaf1dd" angle="135" focus="50%" type="gradient"/>
                <v:shadow on="t" color="#4e6128" opacity=".5" offset="1pt"/>
                <v:textbox>
                  <w:txbxContent>
                    <w:p w:rsidR="006C1759" w:rsidRDefault="006C1759" w:rsidP="00956699">
                      <w:pPr>
                        <w:spacing w:after="0"/>
                        <w:jc w:val="center"/>
                        <w:rPr>
                          <w:rFonts w:ascii="Times New Roman" w:hAnsi="Times New Roman"/>
                          <w:sz w:val="16"/>
                          <w:szCs w:val="16"/>
                        </w:rPr>
                      </w:pPr>
                      <w:r>
                        <w:rPr>
                          <w:rFonts w:ascii="Times New Roman" w:hAnsi="Times New Roman"/>
                          <w:sz w:val="16"/>
                          <w:szCs w:val="16"/>
                        </w:rPr>
                        <w:t>6.</w:t>
                      </w:r>
                    </w:p>
                    <w:p w:rsidR="006C546B" w:rsidRPr="006C546B" w:rsidRDefault="006C546B" w:rsidP="00956699">
                      <w:pPr>
                        <w:spacing w:after="0"/>
                        <w:jc w:val="center"/>
                        <w:rPr>
                          <w:sz w:val="16"/>
                          <w:szCs w:val="16"/>
                        </w:rPr>
                      </w:pPr>
                      <w:r w:rsidRPr="006C546B">
                        <w:rPr>
                          <w:rFonts w:ascii="Times New Roman" w:hAnsi="Times New Roman"/>
                          <w:sz w:val="16"/>
                          <w:szCs w:val="16"/>
                        </w:rPr>
                        <w:t xml:space="preserve">Definire </w:t>
                      </w:r>
                      <w:r w:rsidR="00A341CB">
                        <w:rPr>
                          <w:rFonts w:ascii="Times New Roman" w:hAnsi="Times New Roman"/>
                          <w:sz w:val="16"/>
                          <w:szCs w:val="16"/>
                        </w:rPr>
                        <w:t>l’</w:t>
                      </w:r>
                      <w:r w:rsidRPr="006C546B">
                        <w:rPr>
                          <w:rFonts w:ascii="Times New Roman" w:hAnsi="Times New Roman"/>
                          <w:sz w:val="16"/>
                          <w:szCs w:val="16"/>
                        </w:rPr>
                        <w:t>organizzazione complessiva dell’Ente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7488" behindDoc="0" locked="0" layoutInCell="1" allowOverlap="1">
                <wp:simplePos x="0" y="0"/>
                <wp:positionH relativeFrom="column">
                  <wp:posOffset>3885565</wp:posOffset>
                </wp:positionH>
                <wp:positionV relativeFrom="paragraph">
                  <wp:posOffset>175260</wp:posOffset>
                </wp:positionV>
                <wp:extent cx="934720" cy="894080"/>
                <wp:effectExtent l="8890" t="13335" r="8890" b="2603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0"/>
                              <w:jc w:val="center"/>
                              <w:rPr>
                                <w:rFonts w:ascii="Times New Roman" w:hAnsi="Times New Roman"/>
                                <w:sz w:val="18"/>
                                <w:szCs w:val="18"/>
                              </w:rPr>
                            </w:pPr>
                            <w:r>
                              <w:rPr>
                                <w:rFonts w:ascii="Times New Roman" w:hAnsi="Times New Roman"/>
                                <w:sz w:val="18"/>
                                <w:szCs w:val="18"/>
                              </w:rPr>
                              <w:t>5.</w:t>
                            </w:r>
                          </w:p>
                          <w:p w:rsidR="006C546B" w:rsidRPr="006C546B" w:rsidRDefault="006C546B" w:rsidP="006C1759">
                            <w:pPr>
                              <w:spacing w:after="0"/>
                              <w:jc w:val="center"/>
                              <w:rPr>
                                <w:sz w:val="18"/>
                                <w:szCs w:val="18"/>
                              </w:rPr>
                            </w:pPr>
                            <w:r w:rsidRPr="006C546B">
                              <w:rPr>
                                <w:rFonts w:ascii="Times New Roman" w:hAnsi="Times New Roman"/>
                                <w:sz w:val="18"/>
                                <w:szCs w:val="18"/>
                              </w:rPr>
                              <w:t>Sovraintendere alle eventuali visite</w:t>
                            </w:r>
                            <w:r>
                              <w:rPr>
                                <w:rFonts w:ascii="Times New Roman" w:hAnsi="Times New Roman"/>
                                <w:sz w:val="24"/>
                              </w:rPr>
                              <w:t xml:space="preserve"> </w:t>
                            </w:r>
                            <w:r w:rsidRPr="006C546B">
                              <w:rPr>
                                <w:rFonts w:ascii="Times New Roman" w:hAnsi="Times New Roman"/>
                                <w:sz w:val="18"/>
                                <w:szCs w:val="18"/>
                              </w:rPr>
                              <w:t>ispettive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margin-left:305.95pt;margin-top:13.8pt;width:73.6pt;height:70.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" fillcolor="#c2d69b" strokecolor="#c2d69b" strokeweight="1pt">
                <v:fill color2="#eaf1dd" angle="135" focus="50%" type="gradient"/>
                <v:shadow on="t" color="#4e6128" opacity=".5" offset="1pt"/>
                <v:textbox>
                  <w:txbxContent>
                    <w:p w:rsidR="006C1759" w:rsidRDefault="006C1759" w:rsidP="006C1759">
                      <w:pPr>
                        <w:spacing w:after="0"/>
                        <w:jc w:val="center"/>
                        <w:rPr>
                          <w:rFonts w:ascii="Times New Roman" w:hAnsi="Times New Roman"/>
                          <w:sz w:val="18"/>
                          <w:szCs w:val="18"/>
                        </w:rPr>
                      </w:pPr>
                      <w:r>
                        <w:rPr>
                          <w:rFonts w:ascii="Times New Roman" w:hAnsi="Times New Roman"/>
                          <w:sz w:val="18"/>
                          <w:szCs w:val="18"/>
                        </w:rPr>
                        <w:t>5.</w:t>
                      </w:r>
                    </w:p>
                    <w:p w:rsidR="006C546B" w:rsidRPr="006C546B" w:rsidRDefault="006C546B" w:rsidP="006C1759">
                      <w:pPr>
                        <w:spacing w:after="0"/>
                        <w:jc w:val="center"/>
                        <w:rPr>
                          <w:sz w:val="18"/>
                          <w:szCs w:val="18"/>
                        </w:rPr>
                      </w:pPr>
                      <w:r w:rsidRPr="006C546B">
                        <w:rPr>
                          <w:rFonts w:ascii="Times New Roman" w:hAnsi="Times New Roman"/>
                          <w:sz w:val="18"/>
                          <w:szCs w:val="18"/>
                        </w:rPr>
                        <w:t>Sovraintendere alle eventuali visite</w:t>
                      </w:r>
                      <w:r>
                        <w:rPr>
                          <w:rFonts w:ascii="Times New Roman" w:hAnsi="Times New Roman"/>
                          <w:sz w:val="24"/>
                        </w:rPr>
                        <w:t xml:space="preserve"> </w:t>
                      </w:r>
                      <w:r w:rsidRPr="006C546B">
                        <w:rPr>
                          <w:rFonts w:ascii="Times New Roman" w:hAnsi="Times New Roman"/>
                          <w:sz w:val="18"/>
                          <w:szCs w:val="18"/>
                        </w:rPr>
                        <w:t>ispettive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5440" behindDoc="0" locked="0" layoutInCell="1" allowOverlap="1">
                <wp:simplePos x="0" y="0"/>
                <wp:positionH relativeFrom="column">
                  <wp:posOffset>2733040</wp:posOffset>
                </wp:positionH>
                <wp:positionV relativeFrom="paragraph">
                  <wp:posOffset>175260</wp:posOffset>
                </wp:positionV>
                <wp:extent cx="1048385" cy="894080"/>
                <wp:effectExtent l="8890" t="13335" r="9525" b="2603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8385"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0" w:line="240" w:lineRule="auto"/>
                              <w:jc w:val="center"/>
                              <w:rPr>
                                <w:rFonts w:ascii="Times New Roman" w:hAnsi="Times New Roman"/>
                                <w:sz w:val="18"/>
                                <w:szCs w:val="18"/>
                              </w:rPr>
                            </w:pPr>
                            <w:r>
                              <w:rPr>
                                <w:rFonts w:ascii="Times New Roman" w:hAnsi="Times New Roman"/>
                                <w:sz w:val="18"/>
                                <w:szCs w:val="18"/>
                              </w:rPr>
                              <w:t>4.</w:t>
                            </w:r>
                          </w:p>
                          <w:p w:rsidR="006C546B" w:rsidRPr="006C546B" w:rsidRDefault="006C546B" w:rsidP="006C1759">
                            <w:pPr>
                              <w:spacing w:after="0" w:line="240" w:lineRule="auto"/>
                              <w:jc w:val="center"/>
                              <w:rPr>
                                <w:sz w:val="18"/>
                                <w:szCs w:val="18"/>
                              </w:rPr>
                            </w:pPr>
                            <w:r w:rsidRPr="006C546B">
                              <w:rPr>
                                <w:rFonts w:ascii="Times New Roman" w:hAnsi="Times New Roman"/>
                                <w:sz w:val="18"/>
                                <w:szCs w:val="18"/>
                              </w:rPr>
                              <w:t>Garantire l’indispensabile coordinamento con altri Organi terzi</w:t>
                            </w:r>
                            <w:r w:rsidRPr="006C546B">
                              <w:rPr>
                                <w:rFonts w:ascii="Times New Roman" w:hAnsi="Times New Roman"/>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215.2pt;margin-top:13.8pt;width:82.55pt;height:7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" fillcolor="#c2d69b" strokecolor="#c2d69b" strokeweight="1pt">
                <v:fill color2="#eaf1dd" angle="135" focus="50%" type="gradient"/>
                <v:shadow on="t" color="#4e6128" opacity=".5" offset="1pt"/>
                <v:textbox>
                  <w:txbxContent>
                    <w:p w:rsidR="006C1759" w:rsidRDefault="006C1759" w:rsidP="006C1759">
                      <w:pPr>
                        <w:spacing w:after="0" w:line="240" w:lineRule="auto"/>
                        <w:jc w:val="center"/>
                        <w:rPr>
                          <w:rFonts w:ascii="Times New Roman" w:hAnsi="Times New Roman"/>
                          <w:sz w:val="18"/>
                          <w:szCs w:val="18"/>
                        </w:rPr>
                      </w:pPr>
                      <w:r>
                        <w:rPr>
                          <w:rFonts w:ascii="Times New Roman" w:hAnsi="Times New Roman"/>
                          <w:sz w:val="18"/>
                          <w:szCs w:val="18"/>
                        </w:rPr>
                        <w:t>4.</w:t>
                      </w:r>
                    </w:p>
                    <w:p w:rsidR="006C546B" w:rsidRPr="006C546B" w:rsidRDefault="006C546B" w:rsidP="006C1759">
                      <w:pPr>
                        <w:spacing w:after="0" w:line="240" w:lineRule="auto"/>
                        <w:jc w:val="center"/>
                        <w:rPr>
                          <w:sz w:val="18"/>
                          <w:szCs w:val="18"/>
                        </w:rPr>
                      </w:pPr>
                      <w:r w:rsidRPr="006C546B">
                        <w:rPr>
                          <w:rFonts w:ascii="Times New Roman" w:hAnsi="Times New Roman"/>
                          <w:sz w:val="18"/>
                          <w:szCs w:val="18"/>
                        </w:rPr>
                        <w:t>Garantire l’indispensabile coordinamento con altri Organi terzi</w:t>
                      </w:r>
                      <w:r w:rsidRPr="006C546B">
                        <w:rPr>
                          <w:rFonts w:ascii="Times New Roman" w:hAnsi="Times New Roman"/>
                          <w:sz w:val="24"/>
                        </w:rPr>
                        <w:t xml:space="preserve"> </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6464" behindDoc="0" locked="0" layoutInCell="1" allowOverlap="1">
                <wp:simplePos x="0" y="0"/>
                <wp:positionH relativeFrom="column">
                  <wp:posOffset>1701800</wp:posOffset>
                </wp:positionH>
                <wp:positionV relativeFrom="paragraph">
                  <wp:posOffset>175260</wp:posOffset>
                </wp:positionV>
                <wp:extent cx="927100" cy="894080"/>
                <wp:effectExtent l="6350" t="13335" r="9525" b="2603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8940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956699">
                            <w:pPr>
                              <w:spacing w:after="0" w:line="240" w:lineRule="auto"/>
                              <w:jc w:val="center"/>
                              <w:rPr>
                                <w:rFonts w:ascii="Times New Roman" w:hAnsi="Times New Roman"/>
                                <w:sz w:val="18"/>
                                <w:szCs w:val="18"/>
                              </w:rPr>
                            </w:pPr>
                            <w:r>
                              <w:rPr>
                                <w:rFonts w:ascii="Times New Roman" w:hAnsi="Times New Roman"/>
                                <w:sz w:val="18"/>
                                <w:szCs w:val="18"/>
                              </w:rPr>
                              <w:t>3.</w:t>
                            </w:r>
                          </w:p>
                          <w:p w:rsidR="004A2C85" w:rsidRPr="004A2C85" w:rsidRDefault="004A2C85" w:rsidP="00956699">
                            <w:pPr>
                              <w:spacing w:after="0" w:line="240" w:lineRule="auto"/>
                              <w:jc w:val="center"/>
                              <w:rPr>
                                <w:sz w:val="18"/>
                                <w:szCs w:val="18"/>
                              </w:rPr>
                            </w:pPr>
                            <w:r w:rsidRPr="004A2C85">
                              <w:rPr>
                                <w:rFonts w:ascii="Times New Roman" w:hAnsi="Times New Roman"/>
                                <w:sz w:val="18"/>
                                <w:szCs w:val="18"/>
                              </w:rPr>
                              <w:t>Raccordare le attività svolte dagli Enti</w:t>
                            </w:r>
                            <w:r w:rsidRPr="0088021D">
                              <w:rPr>
                                <w:rFonts w:ascii="Times New Roman" w:hAnsi="Times New Roman"/>
                                <w:sz w:val="24"/>
                              </w:rPr>
                              <w:t xml:space="preserve"> </w:t>
                            </w:r>
                            <w:r w:rsidRPr="004A2C85">
                              <w:rPr>
                                <w:rFonts w:ascii="Times New Roman" w:hAnsi="Times New Roman"/>
                                <w:sz w:val="18"/>
                                <w:szCs w:val="18"/>
                              </w:rPr>
                              <w:t>delegati</w:t>
                            </w:r>
                            <w:r w:rsidRPr="0088021D">
                              <w:rPr>
                                <w:rFonts w:ascii="Times New Roman" w:hAnsi="Times New Roman"/>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margin-left:134pt;margin-top:13.8pt;width:73pt;height:7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" fillcolor="#c2d69b" strokecolor="#c2d69b" strokeweight="1pt">
                <v:fill color2="#eaf1dd" angle="135" focus="50%" type="gradient"/>
                <v:shadow on="t" color="#4e6128" opacity=".5" offset="1pt"/>
                <v:textbox>
                  <w:txbxContent>
                    <w:p w:rsidR="006C1759" w:rsidRDefault="006C1759" w:rsidP="00956699">
                      <w:pPr>
                        <w:spacing w:after="0" w:line="240" w:lineRule="auto"/>
                        <w:jc w:val="center"/>
                        <w:rPr>
                          <w:rFonts w:ascii="Times New Roman" w:hAnsi="Times New Roman"/>
                          <w:sz w:val="18"/>
                          <w:szCs w:val="18"/>
                        </w:rPr>
                      </w:pPr>
                      <w:r>
                        <w:rPr>
                          <w:rFonts w:ascii="Times New Roman" w:hAnsi="Times New Roman"/>
                          <w:sz w:val="18"/>
                          <w:szCs w:val="18"/>
                        </w:rPr>
                        <w:t>3.</w:t>
                      </w:r>
                    </w:p>
                    <w:p w:rsidR="004A2C85" w:rsidRPr="004A2C85" w:rsidRDefault="004A2C85" w:rsidP="00956699">
                      <w:pPr>
                        <w:spacing w:after="0" w:line="240" w:lineRule="auto"/>
                        <w:jc w:val="center"/>
                        <w:rPr>
                          <w:sz w:val="18"/>
                          <w:szCs w:val="18"/>
                        </w:rPr>
                      </w:pPr>
                      <w:r w:rsidRPr="004A2C85">
                        <w:rPr>
                          <w:rFonts w:ascii="Times New Roman" w:hAnsi="Times New Roman"/>
                          <w:sz w:val="18"/>
                          <w:szCs w:val="18"/>
                        </w:rPr>
                        <w:t>Raccordare le attività svolte dagli Enti</w:t>
                      </w:r>
                      <w:r w:rsidRPr="0088021D">
                        <w:rPr>
                          <w:rFonts w:ascii="Times New Roman" w:hAnsi="Times New Roman"/>
                          <w:sz w:val="24"/>
                        </w:rPr>
                        <w:t xml:space="preserve"> </w:t>
                      </w:r>
                      <w:r w:rsidRPr="004A2C85">
                        <w:rPr>
                          <w:rFonts w:ascii="Times New Roman" w:hAnsi="Times New Roman"/>
                          <w:sz w:val="18"/>
                          <w:szCs w:val="18"/>
                        </w:rPr>
                        <w:t>delegati</w:t>
                      </w:r>
                      <w:r w:rsidRPr="0088021D">
                        <w:rPr>
                          <w:rFonts w:ascii="Times New Roman" w:hAnsi="Times New Roman"/>
                          <w:sz w:val="24"/>
                        </w:rPr>
                        <w:t xml:space="preserve"> </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43392" behindDoc="0" locked="0" layoutInCell="1" allowOverlap="1">
                <wp:simplePos x="0" y="0"/>
                <wp:positionH relativeFrom="column">
                  <wp:posOffset>-490855</wp:posOffset>
                </wp:positionH>
                <wp:positionV relativeFrom="paragraph">
                  <wp:posOffset>168275</wp:posOffset>
                </wp:positionV>
                <wp:extent cx="814705" cy="866775"/>
                <wp:effectExtent l="13970" t="6350" r="9525" b="2222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866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6C1759" w:rsidRDefault="006C1759"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7D7FA2" w:rsidRPr="007D7FA2" w:rsidRDefault="007D7FA2" w:rsidP="006C1759">
                            <w:pPr>
                              <w:spacing w:after="120" w:line="240" w:lineRule="auto"/>
                              <w:jc w:val="center"/>
                              <w:rPr>
                                <w:sz w:val="28"/>
                              </w:rPr>
                            </w:pPr>
                            <w:r w:rsidRPr="007D7FA2">
                              <w:rPr>
                                <w:rFonts w:ascii="Times New Roman" w:hAnsi="Times New Roman"/>
                                <w:sz w:val="18"/>
                                <w:szCs w:val="18"/>
                              </w:rPr>
                              <w:t>Garantire la piena operatività</w:t>
                            </w:r>
                            <w:r w:rsidRPr="007D7FA2">
                              <w:rPr>
                                <w:rFonts w:ascii="Times New Roman" w:hAnsi="Times New Roman"/>
                                <w:sz w:val="24"/>
                              </w:rPr>
                              <w:t xml:space="preserve"> </w:t>
                            </w:r>
                            <w:r w:rsidRPr="007D7FA2">
                              <w:rPr>
                                <w:rFonts w:ascii="Times New Roman" w:hAnsi="Times New Roman"/>
                                <w:sz w:val="16"/>
                                <w:szCs w:val="16"/>
                              </w:rPr>
                              <w:t>dell’ARCEA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margin-left:-38.65pt;margin-top:13.25pt;width:64.15pt;height:6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" fillcolor="#c2d69b" strokecolor="#c2d69b" strokeweight="1pt">
                <v:fill color2="#eaf1dd" angle="135" focus="50%" type="gradient"/>
                <v:shadow on="t" color="#4e6128" opacity=".5" offset="1pt"/>
                <v:textbox>
                  <w:txbxContent>
                    <w:p w:rsidR="006C1759" w:rsidRDefault="006C1759"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7D7FA2" w:rsidRPr="007D7FA2" w:rsidRDefault="007D7FA2" w:rsidP="006C1759">
                      <w:pPr>
                        <w:spacing w:after="120" w:line="240" w:lineRule="auto"/>
                        <w:jc w:val="center"/>
                        <w:rPr>
                          <w:sz w:val="28"/>
                        </w:rPr>
                      </w:pPr>
                      <w:r w:rsidRPr="007D7FA2">
                        <w:rPr>
                          <w:rFonts w:ascii="Times New Roman" w:hAnsi="Times New Roman"/>
                          <w:sz w:val="18"/>
                          <w:szCs w:val="18"/>
                        </w:rPr>
                        <w:t>Garantire la piena operatività</w:t>
                      </w:r>
                      <w:r w:rsidRPr="007D7FA2">
                        <w:rPr>
                          <w:rFonts w:ascii="Times New Roman" w:hAnsi="Times New Roman"/>
                          <w:sz w:val="24"/>
                        </w:rPr>
                        <w:t xml:space="preserve"> </w:t>
                      </w:r>
                      <w:r w:rsidRPr="007D7FA2">
                        <w:rPr>
                          <w:rFonts w:ascii="Times New Roman" w:hAnsi="Times New Roman"/>
                          <w:sz w:val="16"/>
                          <w:szCs w:val="16"/>
                        </w:rPr>
                        <w:t>dell’ARCEA</w:t>
                      </w:r>
                    </w:p>
                  </w:txbxContent>
                </v:textbox>
              </v:rect>
            </w:pict>
          </mc:Fallback>
        </mc:AlternateContent>
      </w:r>
    </w:p>
    <w:p w:rsidR="006741EA" w:rsidRPr="0088021D" w:rsidRDefault="006741EA" w:rsidP="006741EA">
      <w:pPr>
        <w:pStyle w:val="Corpodeltesto"/>
        <w:rPr>
          <w:rFonts w:ascii="Times New Roman" w:hAnsi="Times New Roman"/>
          <w:sz w:val="24"/>
        </w:rPr>
      </w:pPr>
    </w:p>
    <w:p w:rsidR="000C75DC" w:rsidRPr="00CB29DD" w:rsidRDefault="000C75DC" w:rsidP="000C75DC">
      <w:pPr>
        <w:autoSpaceDE w:val="0"/>
        <w:autoSpaceDN w:val="0"/>
        <w:adjustRightInd w:val="0"/>
        <w:ind w:left="720"/>
        <w:jc w:val="both"/>
        <w:rPr>
          <w:rFonts w:ascii="Times New Roman" w:hAnsi="Times New Roman"/>
          <w:bCs/>
          <w:sz w:val="24"/>
          <w:szCs w:val="24"/>
        </w:rPr>
      </w:pPr>
    </w:p>
    <w:p w:rsidR="007D7FA2" w:rsidRDefault="007D7FA2" w:rsidP="007D7FA2">
      <w:pPr>
        <w:autoSpaceDE w:val="0"/>
        <w:autoSpaceDN w:val="0"/>
        <w:adjustRightInd w:val="0"/>
        <w:ind w:left="720"/>
        <w:jc w:val="both"/>
        <w:rPr>
          <w:rFonts w:ascii="Times New Roman" w:hAnsi="Times New Roman"/>
          <w:b/>
          <w:bCs/>
          <w:i/>
          <w:sz w:val="24"/>
          <w:szCs w:val="24"/>
          <w:u w:val="single"/>
        </w:rPr>
      </w:pPr>
    </w:p>
    <w:p w:rsidR="007D7FA2" w:rsidRDefault="0084225D" w:rsidP="007D7FA2">
      <w:pPr>
        <w:autoSpaceDE w:val="0"/>
        <w:autoSpaceDN w:val="0"/>
        <w:adjustRightInd w:val="0"/>
        <w:ind w:left="720"/>
        <w:jc w:val="both"/>
        <w:rPr>
          <w:rFonts w:ascii="Times New Roman" w:hAnsi="Times New Roman"/>
          <w:b/>
          <w:bCs/>
          <w:i/>
          <w:sz w:val="24"/>
          <w:szCs w:val="24"/>
          <w:u w:val="single"/>
        </w:rPr>
      </w:pPr>
      <w:r>
        <w:rPr>
          <w:rFonts w:ascii="Times New Roman" w:hAnsi="Times New Roman"/>
          <w:b/>
          <w:bCs/>
          <w:i/>
          <w:noProof/>
          <w:sz w:val="24"/>
          <w:szCs w:val="24"/>
          <w:u w:val="single"/>
          <w:lang w:eastAsia="it-IT"/>
        </w:rPr>
        <mc:AlternateContent>
          <mc:Choice Requires="wps">
            <w:drawing>
              <wp:anchor distT="0" distB="0" distL="114300" distR="114300" simplePos="0" relativeHeight="251652608" behindDoc="0" locked="0" layoutInCell="1" allowOverlap="1">
                <wp:simplePos x="0" y="0"/>
                <wp:positionH relativeFrom="column">
                  <wp:posOffset>-490855</wp:posOffset>
                </wp:positionH>
                <wp:positionV relativeFrom="paragraph">
                  <wp:posOffset>15240</wp:posOffset>
                </wp:positionV>
                <wp:extent cx="7158355" cy="300355"/>
                <wp:effectExtent l="13970" t="15240" r="9525" b="27305"/>
                <wp:wrapNone/>
                <wp:docPr id="2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3003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C1759" w:rsidRPr="000D7773" w:rsidRDefault="006C1759" w:rsidP="006C1759">
                            <w:pPr>
                              <w:pStyle w:val="Corpodel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6C1759" w:rsidRPr="000D7773" w:rsidRDefault="006C1759" w:rsidP="006C1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left:0;text-align:left;margin-left:-38.65pt;margin-top:1.2pt;width:563.65pt;height:23.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" fillcolor="#95b3d7" strokecolor="#95b3d7" strokeweight="1pt">
                <v:fill color2="#dbe5f1" angle="135" focus="50%" type="gradient"/>
                <v:shadow on="t" color="#243f60" opacity=".5" offset="1pt"/>
                <v:textbox>
                  <w:txbxContent>
                    <w:p w:rsidR="006C1759" w:rsidRPr="000D7773" w:rsidRDefault="006C1759" w:rsidP="006C1759">
                      <w:pPr>
                        <w:pStyle w:val="Corpodel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6C1759" w:rsidRPr="000D7773" w:rsidRDefault="006C1759" w:rsidP="006C1759"/>
                  </w:txbxContent>
                </v:textbox>
              </v:rect>
            </w:pict>
          </mc:Fallback>
        </mc:AlternateContent>
      </w:r>
    </w:p>
    <w:p w:rsidR="007D7FA2" w:rsidRDefault="0084225D" w:rsidP="007D7FA2">
      <w:pPr>
        <w:autoSpaceDE w:val="0"/>
        <w:autoSpaceDN w:val="0"/>
        <w:adjustRightInd w:val="0"/>
        <w:ind w:left="720"/>
        <w:jc w:val="both"/>
        <w:rPr>
          <w:rFonts w:ascii="Times New Roman" w:hAnsi="Times New Roman"/>
          <w:b/>
          <w:bCs/>
          <w:i/>
          <w:sz w:val="24"/>
          <w:szCs w:val="24"/>
          <w:u w:val="single"/>
        </w:rPr>
      </w:pPr>
      <w:r>
        <w:rPr>
          <w:rFonts w:ascii="Times New Roman" w:hAnsi="Times New Roman"/>
          <w:noProof/>
          <w:sz w:val="24"/>
          <w:lang w:eastAsia="it-IT"/>
        </w:rPr>
        <mc:AlternateContent>
          <mc:Choice Requires="wps">
            <w:drawing>
              <wp:anchor distT="0" distB="0" distL="114300" distR="114300" simplePos="0" relativeHeight="251668992" behindDoc="0" locked="0" layoutInCell="1" allowOverlap="1">
                <wp:simplePos x="0" y="0"/>
                <wp:positionH relativeFrom="column">
                  <wp:posOffset>5862955</wp:posOffset>
                </wp:positionH>
                <wp:positionV relativeFrom="paragraph">
                  <wp:posOffset>194945</wp:posOffset>
                </wp:positionV>
                <wp:extent cx="862330" cy="889635"/>
                <wp:effectExtent l="14605" t="13970" r="8890" b="29845"/>
                <wp:wrapNone/>
                <wp:docPr id="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8728F1" w:rsidP="00D45CB6">
                            <w:pPr>
                              <w:spacing w:after="120" w:line="240" w:lineRule="auto"/>
                              <w:jc w:val="center"/>
                              <w:rPr>
                                <w:rFonts w:ascii="Times New Roman" w:hAnsi="Times New Roman"/>
                                <w:sz w:val="18"/>
                                <w:szCs w:val="18"/>
                              </w:rPr>
                            </w:pPr>
                            <w:r>
                              <w:rPr>
                                <w:rFonts w:ascii="Times New Roman" w:hAnsi="Times New Roman"/>
                                <w:sz w:val="18"/>
                                <w:szCs w:val="18"/>
                              </w:rPr>
                              <w:t>7</w:t>
                            </w:r>
                            <w:r w:rsidR="00D45CB6">
                              <w:rPr>
                                <w:rFonts w:ascii="Times New Roman" w:hAnsi="Times New Roman"/>
                                <w:sz w:val="18"/>
                                <w:szCs w:val="18"/>
                              </w:rPr>
                              <w:t>.1</w:t>
                            </w:r>
                          </w:p>
                          <w:p w:rsidR="00D45CB6" w:rsidRPr="00535AFA" w:rsidRDefault="008728F1" w:rsidP="00D45CB6">
                            <w:pPr>
                              <w:spacing w:after="120" w:line="240" w:lineRule="auto"/>
                              <w:jc w:val="center"/>
                              <w:rPr>
                                <w:sz w:val="28"/>
                              </w:rPr>
                            </w:pPr>
                            <w:r>
                              <w:rPr>
                                <w:rFonts w:ascii="Times New Roman" w:hAnsi="Times New Roman"/>
                                <w:sz w:val="16"/>
                                <w:szCs w:val="16"/>
                              </w:rPr>
                              <w:t>Definizione di piani di performance ed individuazione di obiettivi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6" style="position:absolute;left:0;text-align:left;margin-left:461.65pt;margin-top:15.35pt;width:67.9pt;height:70.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" fillcolor="#95b3d7" strokecolor="#95b3d7" strokeweight="1pt">
                <v:fill color2="#dbe5f1" angle="135" focus="50%" type="gradient"/>
                <v:shadow on="t" color="#243f60" opacity=".5" offset="1pt"/>
                <v:textbox>
                  <w:txbxContent>
                    <w:p w:rsidR="00D45CB6" w:rsidRDefault="008728F1" w:rsidP="00D45CB6">
                      <w:pPr>
                        <w:spacing w:after="120" w:line="240" w:lineRule="auto"/>
                        <w:jc w:val="center"/>
                        <w:rPr>
                          <w:rFonts w:ascii="Times New Roman" w:hAnsi="Times New Roman"/>
                          <w:sz w:val="18"/>
                          <w:szCs w:val="18"/>
                        </w:rPr>
                      </w:pPr>
                      <w:r>
                        <w:rPr>
                          <w:rFonts w:ascii="Times New Roman" w:hAnsi="Times New Roman"/>
                          <w:sz w:val="18"/>
                          <w:szCs w:val="18"/>
                        </w:rPr>
                        <w:t>7</w:t>
                      </w:r>
                      <w:r w:rsidR="00D45CB6">
                        <w:rPr>
                          <w:rFonts w:ascii="Times New Roman" w:hAnsi="Times New Roman"/>
                          <w:sz w:val="18"/>
                          <w:szCs w:val="18"/>
                        </w:rPr>
                        <w:t>.1</w:t>
                      </w:r>
                    </w:p>
                    <w:p w:rsidR="00D45CB6" w:rsidRPr="00535AFA" w:rsidRDefault="008728F1" w:rsidP="00D45CB6">
                      <w:pPr>
                        <w:spacing w:after="120" w:line="240" w:lineRule="auto"/>
                        <w:jc w:val="center"/>
                        <w:rPr>
                          <w:sz w:val="28"/>
                        </w:rPr>
                      </w:pPr>
                      <w:r>
                        <w:rPr>
                          <w:rFonts w:ascii="Times New Roman" w:hAnsi="Times New Roman"/>
                          <w:sz w:val="16"/>
                          <w:szCs w:val="16"/>
                        </w:rPr>
                        <w:t>Definizione di piani di performance ed individuazione di obiettivi</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5920" behindDoc="0" locked="0" layoutInCell="1" allowOverlap="1">
                <wp:simplePos x="0" y="0"/>
                <wp:positionH relativeFrom="column">
                  <wp:posOffset>4924425</wp:posOffset>
                </wp:positionH>
                <wp:positionV relativeFrom="paragraph">
                  <wp:posOffset>194945</wp:posOffset>
                </wp:positionV>
                <wp:extent cx="862330" cy="889635"/>
                <wp:effectExtent l="9525" t="13970" r="13970" b="29845"/>
                <wp:wrapNone/>
                <wp:docPr id="1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B4EC0" w:rsidRDefault="00DB4EC0" w:rsidP="00DB4EC0">
                            <w:pPr>
                              <w:spacing w:after="120" w:line="240" w:lineRule="auto"/>
                              <w:jc w:val="center"/>
                              <w:rPr>
                                <w:rFonts w:ascii="Times New Roman" w:hAnsi="Times New Roman"/>
                                <w:sz w:val="18"/>
                                <w:szCs w:val="18"/>
                              </w:rPr>
                            </w:pPr>
                            <w:r>
                              <w:rPr>
                                <w:rFonts w:ascii="Times New Roman" w:hAnsi="Times New Roman"/>
                                <w:sz w:val="18"/>
                                <w:szCs w:val="18"/>
                              </w:rPr>
                              <w:t>6.1</w:t>
                            </w:r>
                          </w:p>
                          <w:p w:rsidR="00DB4EC0" w:rsidRPr="00535AFA" w:rsidRDefault="00D45CB6" w:rsidP="00DB4EC0">
                            <w:pPr>
                              <w:spacing w:after="120" w:line="240" w:lineRule="auto"/>
                              <w:jc w:val="center"/>
                              <w:rPr>
                                <w:sz w:val="28"/>
                              </w:rPr>
                            </w:pPr>
                            <w:r>
                              <w:rPr>
                                <w:rFonts w:ascii="Times New Roman" w:hAnsi="Times New Roman"/>
                                <w:sz w:val="16"/>
                                <w:szCs w:val="16"/>
                              </w:rPr>
                              <w:t>Adozione dei bilanci e degli altri documenti contabili di funzionamento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7" style="position:absolute;left:0;text-align:left;margin-left:387.75pt;margin-top:15.35pt;width:67.9pt;height:70.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" fillcolor="#95b3d7" strokecolor="#95b3d7" strokeweight="1pt">
                <v:fill color2="#dbe5f1" angle="135" focus="50%" type="gradient"/>
                <v:shadow on="t" color="#243f60" opacity=".5" offset="1pt"/>
                <v:textbox>
                  <w:txbxContent>
                    <w:p w:rsidR="00DB4EC0" w:rsidRDefault="00DB4EC0" w:rsidP="00DB4EC0">
                      <w:pPr>
                        <w:spacing w:after="120" w:line="240" w:lineRule="auto"/>
                        <w:jc w:val="center"/>
                        <w:rPr>
                          <w:rFonts w:ascii="Times New Roman" w:hAnsi="Times New Roman"/>
                          <w:sz w:val="18"/>
                          <w:szCs w:val="18"/>
                        </w:rPr>
                      </w:pPr>
                      <w:r>
                        <w:rPr>
                          <w:rFonts w:ascii="Times New Roman" w:hAnsi="Times New Roman"/>
                          <w:sz w:val="18"/>
                          <w:szCs w:val="18"/>
                        </w:rPr>
                        <w:t>6.1</w:t>
                      </w:r>
                    </w:p>
                    <w:p w:rsidR="00DB4EC0" w:rsidRPr="00535AFA" w:rsidRDefault="00D45CB6" w:rsidP="00DB4EC0">
                      <w:pPr>
                        <w:spacing w:after="120" w:line="240" w:lineRule="auto"/>
                        <w:jc w:val="center"/>
                        <w:rPr>
                          <w:sz w:val="28"/>
                        </w:rPr>
                      </w:pPr>
                      <w:r>
                        <w:rPr>
                          <w:rFonts w:ascii="Times New Roman" w:hAnsi="Times New Roman"/>
                          <w:sz w:val="16"/>
                          <w:szCs w:val="16"/>
                        </w:rPr>
                        <w:t>Adozione dei bilanci e degli altri documenti contabili di funzionamento</w:t>
                      </w:r>
                    </w:p>
                  </w:txbxContent>
                </v:textbox>
              </v:rect>
            </w:pict>
          </mc:Fallback>
        </mc:AlternateContent>
      </w:r>
      <w:r>
        <w:rPr>
          <w:rFonts w:ascii="Times New Roman" w:hAnsi="Times New Roman"/>
          <w:noProof/>
          <w:sz w:val="12"/>
          <w:lang w:eastAsia="it-IT"/>
        </w:rPr>
        <mc:AlternateContent>
          <mc:Choice Requires="wps">
            <w:drawing>
              <wp:anchor distT="0" distB="0" distL="114300" distR="114300" simplePos="0" relativeHeight="251662848" behindDoc="0" locked="0" layoutInCell="1" allowOverlap="1">
                <wp:simplePos x="0" y="0"/>
                <wp:positionH relativeFrom="column">
                  <wp:posOffset>3884930</wp:posOffset>
                </wp:positionH>
                <wp:positionV relativeFrom="paragraph">
                  <wp:posOffset>187960</wp:posOffset>
                </wp:positionV>
                <wp:extent cx="902970" cy="889635"/>
                <wp:effectExtent l="8255" t="6985" r="12700" b="27305"/>
                <wp:wrapNone/>
                <wp:docPr id="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5.1</w:t>
                            </w:r>
                          </w:p>
                          <w:p w:rsidR="00C41A10" w:rsidRPr="00535AFA" w:rsidRDefault="00DB4EC0" w:rsidP="00C41A10">
                            <w:pPr>
                              <w:spacing w:after="120" w:line="240" w:lineRule="auto"/>
                              <w:jc w:val="center"/>
                              <w:rPr>
                                <w:sz w:val="28"/>
                              </w:rPr>
                            </w:pPr>
                            <w:r>
                              <w:rPr>
                                <w:rFonts w:ascii="Times New Roman" w:hAnsi="Times New Roman"/>
                                <w:sz w:val="16"/>
                                <w:szCs w:val="16"/>
                              </w:rPr>
                              <w:t>Fornire documentazione richiesta dalle Autorità di controllo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8" style="position:absolute;left:0;text-align:left;margin-left:305.9pt;margin-top:14.8pt;width:71.1pt;height:7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" fillcolor="#95b3d7" strokecolor="#95b3d7" strokeweight="1pt">
                <v:fill color2="#dbe5f1" angle="135" focus="50%" type="gradient"/>
                <v:shadow on="t" color="#243f60" opacity=".5" offset="1pt"/>
                <v:textbo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5.1</w:t>
                      </w:r>
                    </w:p>
                    <w:p w:rsidR="00C41A10" w:rsidRPr="00535AFA" w:rsidRDefault="00DB4EC0" w:rsidP="00C41A10">
                      <w:pPr>
                        <w:spacing w:after="120" w:line="240" w:lineRule="auto"/>
                        <w:jc w:val="center"/>
                        <w:rPr>
                          <w:sz w:val="28"/>
                        </w:rPr>
                      </w:pPr>
                      <w:r>
                        <w:rPr>
                          <w:rFonts w:ascii="Times New Roman" w:hAnsi="Times New Roman"/>
                          <w:sz w:val="16"/>
                          <w:szCs w:val="16"/>
                        </w:rPr>
                        <w:t>Fornire documentazione richiesta dalle Autorità di controllo</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1824" behindDoc="0" locked="0" layoutInCell="1" allowOverlap="1">
                <wp:simplePos x="0" y="0"/>
                <wp:positionH relativeFrom="column">
                  <wp:posOffset>2737485</wp:posOffset>
                </wp:positionH>
                <wp:positionV relativeFrom="paragraph">
                  <wp:posOffset>187960</wp:posOffset>
                </wp:positionV>
                <wp:extent cx="988060" cy="889635"/>
                <wp:effectExtent l="13335" t="6985" r="8255" b="27305"/>
                <wp:wrapNone/>
                <wp:docPr id="1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4.1</w:t>
                            </w:r>
                          </w:p>
                          <w:p w:rsidR="00956699" w:rsidRPr="00535AFA" w:rsidRDefault="00C41A10" w:rsidP="00956699">
                            <w:pPr>
                              <w:spacing w:after="120" w:line="240" w:lineRule="auto"/>
                              <w:jc w:val="center"/>
                              <w:rPr>
                                <w:sz w:val="28"/>
                              </w:rPr>
                            </w:pPr>
                            <w:r>
                              <w:rPr>
                                <w:rFonts w:ascii="Times New Roman" w:hAnsi="Times New Roman"/>
                                <w:sz w:val="16"/>
                                <w:szCs w:val="16"/>
                              </w:rPr>
                              <w:t>Stipula di eventuali atti/convenzioni per garantire operatività dell’O.P.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9" style="position:absolute;left:0;text-align:left;margin-left:215.55pt;margin-top:14.8pt;width:77.8pt;height:7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" fillcolor="#95b3d7" strokecolor="#95b3d7" strokeweight="1pt">
                <v:fill color2="#dbe5f1" angle="135" focus="50%" type="gradient"/>
                <v:shadow on="t" color="#243f60" opacity=".5" offset="1pt"/>
                <v:textbo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4.1</w:t>
                      </w:r>
                    </w:p>
                    <w:p w:rsidR="00956699" w:rsidRPr="00535AFA" w:rsidRDefault="00C41A10" w:rsidP="00956699">
                      <w:pPr>
                        <w:spacing w:after="120" w:line="240" w:lineRule="auto"/>
                        <w:jc w:val="center"/>
                        <w:rPr>
                          <w:sz w:val="28"/>
                        </w:rPr>
                      </w:pPr>
                      <w:r>
                        <w:rPr>
                          <w:rFonts w:ascii="Times New Roman" w:hAnsi="Times New Roman"/>
                          <w:sz w:val="16"/>
                          <w:szCs w:val="16"/>
                        </w:rPr>
                        <w:t>Stipula di eventuali atti/convenzioni per garantire operatività dell’O.P.</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0800" behindDoc="0" locked="0" layoutInCell="1" allowOverlap="1">
                <wp:simplePos x="0" y="0"/>
                <wp:positionH relativeFrom="column">
                  <wp:posOffset>1640840</wp:posOffset>
                </wp:positionH>
                <wp:positionV relativeFrom="paragraph">
                  <wp:posOffset>182245</wp:posOffset>
                </wp:positionV>
                <wp:extent cx="948690" cy="889635"/>
                <wp:effectExtent l="12065" t="10795" r="10795" b="23495"/>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3.1</w:t>
                            </w:r>
                          </w:p>
                          <w:p w:rsidR="00956699" w:rsidRPr="00535AFA" w:rsidRDefault="00956699" w:rsidP="00956699">
                            <w:pPr>
                              <w:spacing w:after="120" w:line="240" w:lineRule="auto"/>
                              <w:jc w:val="center"/>
                              <w:rPr>
                                <w:sz w:val="28"/>
                              </w:rPr>
                            </w:pPr>
                            <w:r>
                              <w:rPr>
                                <w:rFonts w:ascii="Times New Roman" w:hAnsi="Times New Roman"/>
                                <w:sz w:val="16"/>
                                <w:szCs w:val="16"/>
                              </w:rPr>
                              <w:t>Verifica rispetto degli atti/convenzione di delega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0" style="position:absolute;left:0;text-align:left;margin-left:129.2pt;margin-top:14.35pt;width:74.7pt;height:7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" fillcolor="#95b3d7" strokecolor="#95b3d7" strokeweight="1pt">
                <v:fill color2="#dbe5f1" angle="135" focus="50%" type="gradient"/>
                <v:shadow on="t" color="#243f60" opacity=".5" offset="1pt"/>
                <v:textbo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3.1</w:t>
                      </w:r>
                    </w:p>
                    <w:p w:rsidR="00956699" w:rsidRPr="00535AFA" w:rsidRDefault="00956699" w:rsidP="00956699">
                      <w:pPr>
                        <w:spacing w:after="120" w:line="240" w:lineRule="auto"/>
                        <w:jc w:val="center"/>
                        <w:rPr>
                          <w:sz w:val="28"/>
                        </w:rPr>
                      </w:pPr>
                      <w:r>
                        <w:rPr>
                          <w:rFonts w:ascii="Times New Roman" w:hAnsi="Times New Roman"/>
                          <w:sz w:val="16"/>
                          <w:szCs w:val="16"/>
                        </w:rPr>
                        <w:t>Verifica rispetto degli atti/convenzione di delega</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57728" behindDoc="0" locked="0" layoutInCell="1" allowOverlap="1">
                <wp:simplePos x="0" y="0"/>
                <wp:positionH relativeFrom="column">
                  <wp:posOffset>575310</wp:posOffset>
                </wp:positionH>
                <wp:positionV relativeFrom="paragraph">
                  <wp:posOffset>182245</wp:posOffset>
                </wp:positionV>
                <wp:extent cx="814705" cy="895350"/>
                <wp:effectExtent l="13335" t="10795" r="10160" b="27305"/>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8953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363C0" w:rsidRDefault="000363C0" w:rsidP="000363C0">
                            <w:pPr>
                              <w:spacing w:after="120" w:line="240" w:lineRule="auto"/>
                              <w:jc w:val="center"/>
                              <w:rPr>
                                <w:rFonts w:ascii="Times New Roman" w:hAnsi="Times New Roman"/>
                                <w:sz w:val="18"/>
                                <w:szCs w:val="18"/>
                              </w:rPr>
                            </w:pPr>
                            <w:r>
                              <w:rPr>
                                <w:rFonts w:ascii="Times New Roman" w:hAnsi="Times New Roman"/>
                                <w:sz w:val="18"/>
                                <w:szCs w:val="18"/>
                              </w:rPr>
                              <w:t>2.1</w:t>
                            </w:r>
                          </w:p>
                          <w:p w:rsidR="000363C0" w:rsidRPr="00535AFA" w:rsidRDefault="00684236" w:rsidP="00684236">
                            <w:pPr>
                              <w:spacing w:after="120" w:line="240" w:lineRule="auto"/>
                              <w:jc w:val="center"/>
                              <w:rPr>
                                <w:sz w:val="28"/>
                              </w:rPr>
                            </w:pPr>
                            <w:r>
                              <w:rPr>
                                <w:rFonts w:ascii="Times New Roman" w:hAnsi="Times New Roman"/>
                                <w:sz w:val="16"/>
                                <w:szCs w:val="16"/>
                              </w:rPr>
                              <w:t>I</w:t>
                            </w:r>
                            <w:r w:rsidRPr="00684236">
                              <w:rPr>
                                <w:rFonts w:ascii="Times New Roman" w:hAnsi="Times New Roman"/>
                                <w:sz w:val="16"/>
                                <w:szCs w:val="16"/>
                              </w:rPr>
                              <w:t>mplementa</w:t>
                            </w:r>
                            <w:r w:rsidR="00DB4EC0">
                              <w:rPr>
                                <w:rFonts w:ascii="Times New Roman" w:hAnsi="Times New Roman"/>
                                <w:sz w:val="16"/>
                                <w:szCs w:val="16"/>
                              </w:rPr>
                              <w:t>re</w:t>
                            </w:r>
                            <w:r w:rsidRPr="00684236">
                              <w:rPr>
                                <w:rFonts w:ascii="Times New Roman" w:hAnsi="Times New Roman"/>
                                <w:sz w:val="16"/>
                                <w:szCs w:val="16"/>
                              </w:rPr>
                              <w:t xml:space="preserve"> </w:t>
                            </w:r>
                            <w:r w:rsidR="00DB4EC0">
                              <w:rPr>
                                <w:rFonts w:ascii="Times New Roman" w:hAnsi="Times New Roman"/>
                                <w:sz w:val="16"/>
                                <w:szCs w:val="16"/>
                              </w:rPr>
                              <w:t>le necessarie</w:t>
                            </w:r>
                            <w:r w:rsidRPr="005652CC">
                              <w:rPr>
                                <w:rFonts w:ascii="Times New Roman" w:hAnsi="Times New Roman"/>
                              </w:rPr>
                              <w:t xml:space="preserve"> </w:t>
                            </w:r>
                            <w:r w:rsidRPr="00684236">
                              <w:rPr>
                                <w:rFonts w:ascii="Times New Roman" w:hAnsi="Times New Roman"/>
                                <w:sz w:val="16"/>
                                <w:szCs w:val="16"/>
                              </w:rPr>
                              <w:t>procedure tecnico-amministrative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45.3pt;margin-top:14.35pt;width:64.15pt;height: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" fillcolor="#95b3d7" strokecolor="#95b3d7" strokeweight="1pt">
                <v:fill color2="#dbe5f1" angle="135" focus="50%" type="gradient"/>
                <v:shadow on="t" color="#243f60" opacity=".5" offset="1pt"/>
                <v:textbox>
                  <w:txbxContent>
                    <w:p w:rsidR="000363C0" w:rsidRDefault="000363C0" w:rsidP="000363C0">
                      <w:pPr>
                        <w:spacing w:after="120" w:line="240" w:lineRule="auto"/>
                        <w:jc w:val="center"/>
                        <w:rPr>
                          <w:rFonts w:ascii="Times New Roman" w:hAnsi="Times New Roman"/>
                          <w:sz w:val="18"/>
                          <w:szCs w:val="18"/>
                        </w:rPr>
                      </w:pPr>
                      <w:r>
                        <w:rPr>
                          <w:rFonts w:ascii="Times New Roman" w:hAnsi="Times New Roman"/>
                          <w:sz w:val="18"/>
                          <w:szCs w:val="18"/>
                        </w:rPr>
                        <w:t>2.1</w:t>
                      </w:r>
                    </w:p>
                    <w:p w:rsidR="000363C0" w:rsidRPr="00535AFA" w:rsidRDefault="00684236" w:rsidP="00684236">
                      <w:pPr>
                        <w:spacing w:after="120" w:line="240" w:lineRule="auto"/>
                        <w:jc w:val="center"/>
                        <w:rPr>
                          <w:sz w:val="28"/>
                        </w:rPr>
                      </w:pPr>
                      <w:r>
                        <w:rPr>
                          <w:rFonts w:ascii="Times New Roman" w:hAnsi="Times New Roman"/>
                          <w:sz w:val="16"/>
                          <w:szCs w:val="16"/>
                        </w:rPr>
                        <w:t>I</w:t>
                      </w:r>
                      <w:r w:rsidRPr="00684236">
                        <w:rPr>
                          <w:rFonts w:ascii="Times New Roman" w:hAnsi="Times New Roman"/>
                          <w:sz w:val="16"/>
                          <w:szCs w:val="16"/>
                        </w:rPr>
                        <w:t>mplementa</w:t>
                      </w:r>
                      <w:r w:rsidR="00DB4EC0">
                        <w:rPr>
                          <w:rFonts w:ascii="Times New Roman" w:hAnsi="Times New Roman"/>
                          <w:sz w:val="16"/>
                          <w:szCs w:val="16"/>
                        </w:rPr>
                        <w:t>re</w:t>
                      </w:r>
                      <w:r w:rsidRPr="00684236">
                        <w:rPr>
                          <w:rFonts w:ascii="Times New Roman" w:hAnsi="Times New Roman"/>
                          <w:sz w:val="16"/>
                          <w:szCs w:val="16"/>
                        </w:rPr>
                        <w:t xml:space="preserve"> </w:t>
                      </w:r>
                      <w:r w:rsidR="00DB4EC0">
                        <w:rPr>
                          <w:rFonts w:ascii="Times New Roman" w:hAnsi="Times New Roman"/>
                          <w:sz w:val="16"/>
                          <w:szCs w:val="16"/>
                        </w:rPr>
                        <w:t>le necessarie</w:t>
                      </w:r>
                      <w:r w:rsidRPr="005652CC">
                        <w:rPr>
                          <w:rFonts w:ascii="Times New Roman" w:hAnsi="Times New Roman"/>
                        </w:rPr>
                        <w:t xml:space="preserve"> </w:t>
                      </w:r>
                      <w:r w:rsidRPr="00684236">
                        <w:rPr>
                          <w:rFonts w:ascii="Times New Roman" w:hAnsi="Times New Roman"/>
                          <w:sz w:val="16"/>
                          <w:szCs w:val="16"/>
                        </w:rPr>
                        <w:t>procedure tecnico-amministrative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53632" behindDoc="0" locked="0" layoutInCell="1" allowOverlap="1">
                <wp:simplePos x="0" y="0"/>
                <wp:positionH relativeFrom="column">
                  <wp:posOffset>-485140</wp:posOffset>
                </wp:positionH>
                <wp:positionV relativeFrom="paragraph">
                  <wp:posOffset>176530</wp:posOffset>
                </wp:positionV>
                <wp:extent cx="814705" cy="895350"/>
                <wp:effectExtent l="10160" t="14605" r="13335" b="23495"/>
                <wp:wrapNone/>
                <wp:docPr id="1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8953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35AFA" w:rsidRDefault="00535AFA"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535AFA" w:rsidRPr="00535AFA" w:rsidRDefault="00F30DDB" w:rsidP="00535AFA">
                            <w:pPr>
                              <w:spacing w:after="120" w:line="240" w:lineRule="auto"/>
                              <w:jc w:val="center"/>
                              <w:rPr>
                                <w:sz w:val="28"/>
                              </w:rPr>
                            </w:pPr>
                            <w:r>
                              <w:rPr>
                                <w:rFonts w:ascii="Times New Roman" w:hAnsi="Times New Roman"/>
                                <w:sz w:val="16"/>
                                <w:szCs w:val="16"/>
                              </w:rPr>
                              <w:t>Corretta g</w:t>
                            </w:r>
                            <w:r w:rsidR="00535AFA" w:rsidRPr="00535AFA">
                              <w:rPr>
                                <w:rFonts w:ascii="Times New Roman" w:hAnsi="Times New Roman"/>
                                <w:sz w:val="16"/>
                                <w:szCs w:val="16"/>
                              </w:rPr>
                              <w:t>estione dei processi di autorizzazione dei pagamenti</w:t>
                            </w:r>
                            <w:r>
                              <w:rPr>
                                <w:rFonts w:ascii="Times New Roman" w:hAnsi="Times New Roman"/>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2" style="position:absolute;left:0;text-align:left;margin-left:-38.2pt;margin-top:13.9pt;width:64.15pt;height:7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" fillcolor="#95b3d7" strokecolor="#95b3d7" strokeweight="1pt">
                <v:fill color2="#dbe5f1" angle="135" focus="50%" type="gradient"/>
                <v:shadow on="t" color="#243f60" opacity=".5" offset="1pt"/>
                <v:textbox>
                  <w:txbxContent>
                    <w:p w:rsidR="00535AFA" w:rsidRDefault="00535AFA"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535AFA" w:rsidRPr="00535AFA" w:rsidRDefault="00F30DDB" w:rsidP="00535AFA">
                      <w:pPr>
                        <w:spacing w:after="120" w:line="240" w:lineRule="auto"/>
                        <w:jc w:val="center"/>
                        <w:rPr>
                          <w:sz w:val="28"/>
                        </w:rPr>
                      </w:pPr>
                      <w:r>
                        <w:rPr>
                          <w:rFonts w:ascii="Times New Roman" w:hAnsi="Times New Roman"/>
                          <w:sz w:val="16"/>
                          <w:szCs w:val="16"/>
                        </w:rPr>
                        <w:t>Corretta g</w:t>
                      </w:r>
                      <w:r w:rsidR="00535AFA" w:rsidRPr="00535AFA">
                        <w:rPr>
                          <w:rFonts w:ascii="Times New Roman" w:hAnsi="Times New Roman"/>
                          <w:sz w:val="16"/>
                          <w:szCs w:val="16"/>
                        </w:rPr>
                        <w:t>estione dei processi di autorizzazione dei pagamenti</w:t>
                      </w:r>
                      <w:r>
                        <w:rPr>
                          <w:rFonts w:ascii="Times New Roman" w:hAnsi="Times New Roman"/>
                          <w:sz w:val="16"/>
                          <w:szCs w:val="16"/>
                        </w:rPr>
                        <w:t xml:space="preserve"> </w:t>
                      </w:r>
                    </w:p>
                  </w:txbxContent>
                </v:textbox>
              </v:rect>
            </w:pict>
          </mc:Fallback>
        </mc:AlternateContent>
      </w:r>
    </w:p>
    <w:p w:rsidR="007D7FA2" w:rsidRDefault="007D7FA2" w:rsidP="007D7FA2">
      <w:pPr>
        <w:autoSpaceDE w:val="0"/>
        <w:autoSpaceDN w:val="0"/>
        <w:adjustRightInd w:val="0"/>
        <w:ind w:left="720"/>
        <w:jc w:val="both"/>
        <w:rPr>
          <w:rFonts w:ascii="Times New Roman" w:hAnsi="Times New Roman"/>
          <w:b/>
          <w:bCs/>
          <w:i/>
          <w:sz w:val="24"/>
          <w:szCs w:val="24"/>
          <w:u w:val="single"/>
        </w:rPr>
      </w:pPr>
    </w:p>
    <w:p w:rsidR="007D7FA2" w:rsidRDefault="007D7FA2" w:rsidP="001A419B">
      <w:pPr>
        <w:numPr>
          <w:ilvl w:val="0"/>
          <w:numId w:val="4"/>
        </w:numPr>
        <w:autoSpaceDE w:val="0"/>
        <w:autoSpaceDN w:val="0"/>
        <w:adjustRightInd w:val="0"/>
        <w:jc w:val="both"/>
        <w:rPr>
          <w:rFonts w:ascii="Times New Roman" w:hAnsi="Times New Roman"/>
          <w:b/>
          <w:bCs/>
          <w:i/>
          <w:sz w:val="24"/>
          <w:szCs w:val="24"/>
          <w:u w:val="single"/>
        </w:rPr>
      </w:pPr>
    </w:p>
    <w:p w:rsidR="007D7FA2" w:rsidRDefault="0084225D" w:rsidP="00F30DDB">
      <w:pPr>
        <w:autoSpaceDE w:val="0"/>
        <w:autoSpaceDN w:val="0"/>
        <w:adjustRightInd w:val="0"/>
        <w:ind w:left="720"/>
        <w:jc w:val="both"/>
        <w:rPr>
          <w:rFonts w:ascii="Times New Roman" w:hAnsi="Times New Roman"/>
          <w:b/>
          <w:bCs/>
          <w:i/>
          <w:sz w:val="24"/>
          <w:szCs w:val="24"/>
          <w:u w:val="single"/>
        </w:rPr>
      </w:pPr>
      <w:r>
        <w:rPr>
          <w:rFonts w:ascii="Times New Roman" w:hAnsi="Times New Roman"/>
          <w:noProof/>
          <w:sz w:val="24"/>
          <w:lang w:eastAsia="it-IT"/>
        </w:rPr>
        <mc:AlternateContent>
          <mc:Choice Requires="wps">
            <w:drawing>
              <wp:anchor distT="0" distB="0" distL="114300" distR="114300" simplePos="0" relativeHeight="251672064" behindDoc="0" locked="0" layoutInCell="1" allowOverlap="1">
                <wp:simplePos x="0" y="0"/>
                <wp:positionH relativeFrom="column">
                  <wp:posOffset>5888990</wp:posOffset>
                </wp:positionH>
                <wp:positionV relativeFrom="paragraph">
                  <wp:posOffset>177800</wp:posOffset>
                </wp:positionV>
                <wp:extent cx="862330" cy="889635"/>
                <wp:effectExtent l="12065" t="6350" r="11430" b="27940"/>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728F1" w:rsidRDefault="008728F1" w:rsidP="008728F1">
                            <w:pPr>
                              <w:spacing w:after="120" w:line="240" w:lineRule="auto"/>
                              <w:jc w:val="center"/>
                              <w:rPr>
                                <w:rFonts w:ascii="Times New Roman" w:hAnsi="Times New Roman"/>
                                <w:sz w:val="18"/>
                                <w:szCs w:val="18"/>
                              </w:rPr>
                            </w:pPr>
                            <w:r>
                              <w:rPr>
                                <w:rFonts w:ascii="Times New Roman" w:hAnsi="Times New Roman"/>
                                <w:sz w:val="18"/>
                                <w:szCs w:val="18"/>
                              </w:rPr>
                              <w:t>7.2</w:t>
                            </w:r>
                          </w:p>
                          <w:p w:rsidR="008728F1" w:rsidRPr="00535AFA" w:rsidRDefault="008728F1" w:rsidP="008728F1">
                            <w:pPr>
                              <w:spacing w:after="120" w:line="240" w:lineRule="auto"/>
                              <w:jc w:val="center"/>
                              <w:rPr>
                                <w:sz w:val="28"/>
                              </w:rPr>
                            </w:pPr>
                            <w:r>
                              <w:rPr>
                                <w:rFonts w:ascii="Times New Roman" w:hAnsi="Times New Roman"/>
                                <w:sz w:val="16"/>
                                <w:szCs w:val="16"/>
                              </w:rPr>
                              <w:t>Definizione di strumenti di contrattazione collettiva decentrata performance ed individuazione di obiettivi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3" style="position:absolute;left:0;text-align:left;margin-left:463.7pt;margin-top:14pt;width:67.9pt;height:7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" fillcolor="#95b3d7" strokecolor="#95b3d7" strokeweight="1pt">
                <v:fill color2="#dbe5f1" angle="135" focus="50%" type="gradient"/>
                <v:shadow on="t" color="#243f60" opacity=".5" offset="1pt"/>
                <v:textbox>
                  <w:txbxContent>
                    <w:p w:rsidR="008728F1" w:rsidRDefault="008728F1" w:rsidP="008728F1">
                      <w:pPr>
                        <w:spacing w:after="120" w:line="240" w:lineRule="auto"/>
                        <w:jc w:val="center"/>
                        <w:rPr>
                          <w:rFonts w:ascii="Times New Roman" w:hAnsi="Times New Roman"/>
                          <w:sz w:val="18"/>
                          <w:szCs w:val="18"/>
                        </w:rPr>
                      </w:pPr>
                      <w:r>
                        <w:rPr>
                          <w:rFonts w:ascii="Times New Roman" w:hAnsi="Times New Roman"/>
                          <w:sz w:val="18"/>
                          <w:szCs w:val="18"/>
                        </w:rPr>
                        <w:t>7.2</w:t>
                      </w:r>
                    </w:p>
                    <w:p w:rsidR="008728F1" w:rsidRPr="00535AFA" w:rsidRDefault="008728F1" w:rsidP="008728F1">
                      <w:pPr>
                        <w:spacing w:after="120" w:line="240" w:lineRule="auto"/>
                        <w:jc w:val="center"/>
                        <w:rPr>
                          <w:sz w:val="28"/>
                        </w:rPr>
                      </w:pPr>
                      <w:r>
                        <w:rPr>
                          <w:rFonts w:ascii="Times New Roman" w:hAnsi="Times New Roman"/>
                          <w:sz w:val="16"/>
                          <w:szCs w:val="16"/>
                        </w:rPr>
                        <w:t>Definizione di strumenti di contrattazione collettiva decentrata performance ed individuazione di obiettivi</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7968" behindDoc="0" locked="0" layoutInCell="1" allowOverlap="1">
                <wp:simplePos x="0" y="0"/>
                <wp:positionH relativeFrom="column">
                  <wp:posOffset>4924425</wp:posOffset>
                </wp:positionH>
                <wp:positionV relativeFrom="paragraph">
                  <wp:posOffset>177800</wp:posOffset>
                </wp:positionV>
                <wp:extent cx="898525" cy="1341120"/>
                <wp:effectExtent l="9525" t="6350" r="15875" b="24130"/>
                <wp:wrapNone/>
                <wp:docPr id="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134112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6.2</w:t>
                            </w:r>
                          </w:p>
                          <w:p w:rsidR="00D45CB6" w:rsidRDefault="00D45CB6" w:rsidP="00D45CB6">
                            <w:pPr>
                              <w:autoSpaceDE w:val="0"/>
                              <w:autoSpaceDN w:val="0"/>
                              <w:adjustRightInd w:val="0"/>
                              <w:jc w:val="both"/>
                              <w:rPr>
                                <w:rFonts w:ascii="Times New Roman" w:hAnsi="Times New Roman"/>
                                <w:b/>
                                <w:bCs/>
                                <w:sz w:val="24"/>
                                <w:szCs w:val="24"/>
                              </w:rPr>
                            </w:pPr>
                            <w:r w:rsidRPr="00D45CB6">
                              <w:rPr>
                                <w:rFonts w:ascii="Times New Roman" w:hAnsi="Times New Roman"/>
                                <w:bCs/>
                                <w:sz w:val="16"/>
                                <w:szCs w:val="16"/>
                              </w:rPr>
                              <w:t>Mantenimento degli standard</w:t>
                            </w:r>
                            <w:r w:rsidRPr="00D45CB6">
                              <w:rPr>
                                <w:rFonts w:ascii="Times New Roman" w:hAnsi="Times New Roman"/>
                                <w:bCs/>
                                <w:sz w:val="24"/>
                                <w:szCs w:val="24"/>
                              </w:rPr>
                              <w:t xml:space="preserve"> </w:t>
                            </w:r>
                            <w:r w:rsidRPr="00D45CB6">
                              <w:rPr>
                                <w:rFonts w:ascii="Times New Roman" w:hAnsi="Times New Roman"/>
                                <w:bCs/>
                                <w:sz w:val="16"/>
                                <w:szCs w:val="16"/>
                              </w:rPr>
                              <w:t>di sicurezza</w:t>
                            </w:r>
                            <w:r w:rsidRPr="00D45CB6">
                              <w:rPr>
                                <w:rFonts w:ascii="Times New Roman" w:hAnsi="Times New Roman"/>
                                <w:bCs/>
                                <w:sz w:val="24"/>
                                <w:szCs w:val="24"/>
                              </w:rPr>
                              <w:t xml:space="preserve"> </w:t>
                            </w:r>
                            <w:r w:rsidRPr="00D45CB6">
                              <w:rPr>
                                <w:rFonts w:ascii="Times New Roman" w:hAnsi="Times New Roman"/>
                                <w:bCs/>
                                <w:sz w:val="16"/>
                                <w:szCs w:val="16"/>
                              </w:rPr>
                              <w:t>del Sistema</w:t>
                            </w:r>
                            <w:r>
                              <w:rPr>
                                <w:rFonts w:ascii="Times New Roman" w:hAnsi="Times New Roman"/>
                                <w:b/>
                                <w:bCs/>
                                <w:sz w:val="24"/>
                                <w:szCs w:val="24"/>
                              </w:rPr>
                              <w:t xml:space="preserve"> </w:t>
                            </w:r>
                            <w:r w:rsidRPr="00D45CB6">
                              <w:rPr>
                                <w:rFonts w:ascii="Times New Roman" w:hAnsi="Times New Roman"/>
                                <w:bCs/>
                                <w:sz w:val="16"/>
                                <w:szCs w:val="16"/>
                              </w:rPr>
                              <w:t>Informativo e</w:t>
                            </w:r>
                            <w:r w:rsidRPr="00D45CB6">
                              <w:rPr>
                                <w:rFonts w:ascii="Times New Roman" w:hAnsi="Times New Roman"/>
                                <w:bCs/>
                                <w:sz w:val="24"/>
                                <w:szCs w:val="24"/>
                              </w:rPr>
                              <w:t xml:space="preserve"> </w:t>
                            </w:r>
                            <w:r w:rsidRPr="00D45CB6">
                              <w:rPr>
                                <w:rFonts w:ascii="Times New Roman" w:hAnsi="Times New Roman"/>
                                <w:bCs/>
                                <w:sz w:val="16"/>
                                <w:szCs w:val="16"/>
                              </w:rPr>
                              <w:t>miglioramento dell’efficienza tecnologica</w:t>
                            </w:r>
                          </w:p>
                          <w:p w:rsidR="00D45CB6" w:rsidRPr="00535AFA" w:rsidRDefault="00D45CB6" w:rsidP="00D45CB6">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4" style="position:absolute;left:0;text-align:left;margin-left:387.75pt;margin-top:14pt;width:70.75pt;height:10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" fillcolor="#95b3d7" strokecolor="#95b3d7" strokeweight="1pt">
                <v:fill color2="#dbe5f1" angle="135" focus="50%" type="gradient"/>
                <v:shadow on="t" color="#243f60" opacity=".5" offset="1pt"/>
                <v:textbo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6.2</w:t>
                      </w:r>
                    </w:p>
                    <w:p w:rsidR="00D45CB6" w:rsidRDefault="00D45CB6" w:rsidP="00D45CB6">
                      <w:pPr>
                        <w:autoSpaceDE w:val="0"/>
                        <w:autoSpaceDN w:val="0"/>
                        <w:adjustRightInd w:val="0"/>
                        <w:jc w:val="both"/>
                        <w:rPr>
                          <w:rFonts w:ascii="Times New Roman" w:hAnsi="Times New Roman"/>
                          <w:b/>
                          <w:bCs/>
                          <w:sz w:val="24"/>
                          <w:szCs w:val="24"/>
                        </w:rPr>
                      </w:pPr>
                      <w:r w:rsidRPr="00D45CB6">
                        <w:rPr>
                          <w:rFonts w:ascii="Times New Roman" w:hAnsi="Times New Roman"/>
                          <w:bCs/>
                          <w:sz w:val="16"/>
                          <w:szCs w:val="16"/>
                        </w:rPr>
                        <w:t>Mantenimento degli standard</w:t>
                      </w:r>
                      <w:r w:rsidRPr="00D45CB6">
                        <w:rPr>
                          <w:rFonts w:ascii="Times New Roman" w:hAnsi="Times New Roman"/>
                          <w:bCs/>
                          <w:sz w:val="24"/>
                          <w:szCs w:val="24"/>
                        </w:rPr>
                        <w:t xml:space="preserve"> </w:t>
                      </w:r>
                      <w:r w:rsidRPr="00D45CB6">
                        <w:rPr>
                          <w:rFonts w:ascii="Times New Roman" w:hAnsi="Times New Roman"/>
                          <w:bCs/>
                          <w:sz w:val="16"/>
                          <w:szCs w:val="16"/>
                        </w:rPr>
                        <w:t>di sicurezza</w:t>
                      </w:r>
                      <w:r w:rsidRPr="00D45CB6">
                        <w:rPr>
                          <w:rFonts w:ascii="Times New Roman" w:hAnsi="Times New Roman"/>
                          <w:bCs/>
                          <w:sz w:val="24"/>
                          <w:szCs w:val="24"/>
                        </w:rPr>
                        <w:t xml:space="preserve"> </w:t>
                      </w:r>
                      <w:r w:rsidRPr="00D45CB6">
                        <w:rPr>
                          <w:rFonts w:ascii="Times New Roman" w:hAnsi="Times New Roman"/>
                          <w:bCs/>
                          <w:sz w:val="16"/>
                          <w:szCs w:val="16"/>
                        </w:rPr>
                        <w:t>del Sistema</w:t>
                      </w:r>
                      <w:r>
                        <w:rPr>
                          <w:rFonts w:ascii="Times New Roman" w:hAnsi="Times New Roman"/>
                          <w:b/>
                          <w:bCs/>
                          <w:sz w:val="24"/>
                          <w:szCs w:val="24"/>
                        </w:rPr>
                        <w:t xml:space="preserve"> </w:t>
                      </w:r>
                      <w:r w:rsidRPr="00D45CB6">
                        <w:rPr>
                          <w:rFonts w:ascii="Times New Roman" w:hAnsi="Times New Roman"/>
                          <w:bCs/>
                          <w:sz w:val="16"/>
                          <w:szCs w:val="16"/>
                        </w:rPr>
                        <w:t>Informativo e</w:t>
                      </w:r>
                      <w:r w:rsidRPr="00D45CB6">
                        <w:rPr>
                          <w:rFonts w:ascii="Times New Roman" w:hAnsi="Times New Roman"/>
                          <w:bCs/>
                          <w:sz w:val="24"/>
                          <w:szCs w:val="24"/>
                        </w:rPr>
                        <w:t xml:space="preserve"> </w:t>
                      </w:r>
                      <w:r w:rsidRPr="00D45CB6">
                        <w:rPr>
                          <w:rFonts w:ascii="Times New Roman" w:hAnsi="Times New Roman"/>
                          <w:bCs/>
                          <w:sz w:val="16"/>
                          <w:szCs w:val="16"/>
                        </w:rPr>
                        <w:t>miglioramento dell’efficienza tecnologica</w:t>
                      </w:r>
                    </w:p>
                    <w:p w:rsidR="00D45CB6" w:rsidRPr="00535AFA" w:rsidRDefault="00D45CB6" w:rsidP="00D45CB6">
                      <w:pPr>
                        <w:spacing w:after="120" w:line="240" w:lineRule="auto"/>
                        <w:jc w:val="center"/>
                        <w:rPr>
                          <w:sz w:val="28"/>
                        </w:rPr>
                      </w:pP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4896" behindDoc="0" locked="0" layoutInCell="1" allowOverlap="1">
                <wp:simplePos x="0" y="0"/>
                <wp:positionH relativeFrom="column">
                  <wp:posOffset>2733040</wp:posOffset>
                </wp:positionH>
                <wp:positionV relativeFrom="paragraph">
                  <wp:posOffset>244475</wp:posOffset>
                </wp:positionV>
                <wp:extent cx="1062990" cy="889635"/>
                <wp:effectExtent l="8890" t="6350" r="13970" b="27940"/>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88963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4.2</w:t>
                            </w:r>
                          </w:p>
                          <w:p w:rsidR="00C41A10" w:rsidRPr="00535AFA" w:rsidRDefault="00C41A10" w:rsidP="00C41A10">
                            <w:pPr>
                              <w:spacing w:after="120" w:line="240" w:lineRule="auto"/>
                              <w:jc w:val="center"/>
                              <w:rPr>
                                <w:sz w:val="28"/>
                              </w:rPr>
                            </w:pPr>
                            <w:r>
                              <w:rPr>
                                <w:rFonts w:ascii="Times New Roman" w:hAnsi="Times New Roman"/>
                                <w:sz w:val="16"/>
                                <w:szCs w:val="16"/>
                              </w:rPr>
                              <w:t>Cura dei rapporti con MIPAAF/Commissione Europea/Istituto Tesoriere-Cassiere.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5" style="position:absolute;left:0;text-align:left;margin-left:215.2pt;margin-top:19.25pt;width:83.7pt;height:70.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" fillcolor="#95b3d7" strokecolor="#95b3d7" strokeweight="1pt">
                <v:fill color2="#dbe5f1" angle="135" focus="50%" type="gradient"/>
                <v:shadow on="t" color="#243f60" opacity=".5" offset="1pt"/>
                <v:textbo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4.2</w:t>
                      </w:r>
                    </w:p>
                    <w:p w:rsidR="00C41A10" w:rsidRPr="00535AFA" w:rsidRDefault="00C41A10" w:rsidP="00C41A10">
                      <w:pPr>
                        <w:spacing w:after="120" w:line="240" w:lineRule="auto"/>
                        <w:jc w:val="center"/>
                        <w:rPr>
                          <w:sz w:val="28"/>
                        </w:rPr>
                      </w:pPr>
                      <w:r>
                        <w:rPr>
                          <w:rFonts w:ascii="Times New Roman" w:hAnsi="Times New Roman"/>
                          <w:sz w:val="16"/>
                          <w:szCs w:val="16"/>
                        </w:rPr>
                        <w:t>Cura dei rapporti con MIPAAF/Commissione Europea/Istituto Tesoriere-Cassiere.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59776" behindDoc="0" locked="0" layoutInCell="1" allowOverlap="1">
                <wp:simplePos x="0" y="0"/>
                <wp:positionH relativeFrom="column">
                  <wp:posOffset>1640840</wp:posOffset>
                </wp:positionH>
                <wp:positionV relativeFrom="paragraph">
                  <wp:posOffset>212725</wp:posOffset>
                </wp:positionV>
                <wp:extent cx="948690" cy="996950"/>
                <wp:effectExtent l="12065" t="12700" r="10795" b="28575"/>
                <wp:wrapNone/>
                <wp:docPr id="1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99695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3.2</w:t>
                            </w:r>
                          </w:p>
                          <w:p w:rsidR="00956699" w:rsidRPr="00535AFA" w:rsidRDefault="00956699" w:rsidP="00956699">
                            <w:pPr>
                              <w:spacing w:after="120" w:line="240" w:lineRule="auto"/>
                              <w:jc w:val="center"/>
                              <w:rPr>
                                <w:sz w:val="28"/>
                              </w:rPr>
                            </w:pPr>
                            <w:r>
                              <w:rPr>
                                <w:rFonts w:ascii="Times New Roman" w:hAnsi="Times New Roman"/>
                                <w:sz w:val="16"/>
                                <w:szCs w:val="16"/>
                              </w:rPr>
                              <w:t>Effettuazione dei controlli sugli Organismi Delegati ed applicazione di eventuali sanzioni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6" style="position:absolute;left:0;text-align:left;margin-left:129.2pt;margin-top:16.75pt;width:74.7pt;height: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" fillcolor="#95b3d7" strokecolor="#95b3d7" strokeweight="1pt">
                <v:fill color2="#dbe5f1" angle="135" focus="50%" type="gradient"/>
                <v:shadow on="t" color="#243f60" opacity=".5" offset="1pt"/>
                <v:textbox>
                  <w:txbxContent>
                    <w:p w:rsidR="00956699" w:rsidRDefault="00956699" w:rsidP="00956699">
                      <w:pPr>
                        <w:spacing w:after="120" w:line="240" w:lineRule="auto"/>
                        <w:jc w:val="center"/>
                        <w:rPr>
                          <w:rFonts w:ascii="Times New Roman" w:hAnsi="Times New Roman"/>
                          <w:sz w:val="18"/>
                          <w:szCs w:val="18"/>
                        </w:rPr>
                      </w:pPr>
                      <w:r>
                        <w:rPr>
                          <w:rFonts w:ascii="Times New Roman" w:hAnsi="Times New Roman"/>
                          <w:sz w:val="18"/>
                          <w:szCs w:val="18"/>
                        </w:rPr>
                        <w:t>3.2</w:t>
                      </w:r>
                    </w:p>
                    <w:p w:rsidR="00956699" w:rsidRPr="00535AFA" w:rsidRDefault="00956699" w:rsidP="00956699">
                      <w:pPr>
                        <w:spacing w:after="120" w:line="240" w:lineRule="auto"/>
                        <w:jc w:val="center"/>
                        <w:rPr>
                          <w:sz w:val="28"/>
                        </w:rPr>
                      </w:pPr>
                      <w:r>
                        <w:rPr>
                          <w:rFonts w:ascii="Times New Roman" w:hAnsi="Times New Roman"/>
                          <w:sz w:val="16"/>
                          <w:szCs w:val="16"/>
                        </w:rPr>
                        <w:t>Effettuazione dei controlli sugli Organismi Delegati ed applicazione di eventuali sanzioni</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58752" behindDoc="0" locked="0" layoutInCell="1" allowOverlap="1">
                <wp:simplePos x="0" y="0"/>
                <wp:positionH relativeFrom="column">
                  <wp:posOffset>594360</wp:posOffset>
                </wp:positionH>
                <wp:positionV relativeFrom="paragraph">
                  <wp:posOffset>193675</wp:posOffset>
                </wp:positionV>
                <wp:extent cx="814705" cy="1047115"/>
                <wp:effectExtent l="13335" t="12700" r="10160" b="2603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0471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84236" w:rsidRDefault="00684236" w:rsidP="00684236">
                            <w:pPr>
                              <w:spacing w:after="120" w:line="240" w:lineRule="auto"/>
                              <w:jc w:val="center"/>
                              <w:rPr>
                                <w:rFonts w:ascii="Times New Roman" w:hAnsi="Times New Roman"/>
                                <w:sz w:val="18"/>
                                <w:szCs w:val="18"/>
                              </w:rPr>
                            </w:pPr>
                            <w:r>
                              <w:rPr>
                                <w:rFonts w:ascii="Times New Roman" w:hAnsi="Times New Roman"/>
                                <w:sz w:val="18"/>
                                <w:szCs w:val="18"/>
                              </w:rPr>
                              <w:t>2.2</w:t>
                            </w:r>
                          </w:p>
                          <w:p w:rsidR="00684236" w:rsidRPr="00535AFA" w:rsidRDefault="00684236" w:rsidP="00684236">
                            <w:pPr>
                              <w:spacing w:after="120" w:line="240" w:lineRule="auto"/>
                              <w:jc w:val="center"/>
                              <w:rPr>
                                <w:sz w:val="28"/>
                              </w:rPr>
                            </w:pPr>
                            <w:r>
                              <w:rPr>
                                <w:rFonts w:ascii="Times New Roman" w:hAnsi="Times New Roman"/>
                                <w:sz w:val="16"/>
                                <w:szCs w:val="16"/>
                              </w:rPr>
                              <w:t xml:space="preserve">Corretta </w:t>
                            </w:r>
                            <w:r w:rsidRPr="00684236">
                              <w:rPr>
                                <w:rFonts w:ascii="Times New Roman" w:hAnsi="Times New Roman"/>
                                <w:sz w:val="16"/>
                                <w:szCs w:val="16"/>
                              </w:rPr>
                              <w:t>tenuta delle operazioni</w:t>
                            </w:r>
                            <w:r>
                              <w:rPr>
                                <w:rFonts w:ascii="Times New Roman" w:hAnsi="Times New Roman"/>
                              </w:rPr>
                              <w:t xml:space="preserve"> </w:t>
                            </w:r>
                            <w:r w:rsidRPr="00684236">
                              <w:rPr>
                                <w:rFonts w:ascii="Times New Roman" w:hAnsi="Times New Roman"/>
                                <w:sz w:val="16"/>
                                <w:szCs w:val="16"/>
                              </w:rPr>
                              <w:t>contabili effettuate</w:t>
                            </w:r>
                            <w:r>
                              <w:rPr>
                                <w:rFonts w:ascii="Times New Roman" w:hAnsi="Times New Roman"/>
                              </w:rPr>
                              <w:t xml:space="preserve"> </w:t>
                            </w:r>
                            <w:r>
                              <w:rPr>
                                <w:rFonts w:ascii="Times New Roman" w:hAnsi="Times New Roman"/>
                                <w:sz w:val="16"/>
                                <w:szCs w:val="16"/>
                              </w:rPr>
                              <w:t>dall’O.P.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left:0;text-align:left;margin-left:46.8pt;margin-top:15.25pt;width:64.15pt;height:8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" fillcolor="#95b3d7" strokecolor="#95b3d7" strokeweight="1pt">
                <v:fill color2="#dbe5f1" angle="135" focus="50%" type="gradient"/>
                <v:shadow on="t" color="#243f60" opacity=".5" offset="1pt"/>
                <v:textbox>
                  <w:txbxContent>
                    <w:p w:rsidR="00684236" w:rsidRDefault="00684236" w:rsidP="00684236">
                      <w:pPr>
                        <w:spacing w:after="120" w:line="240" w:lineRule="auto"/>
                        <w:jc w:val="center"/>
                        <w:rPr>
                          <w:rFonts w:ascii="Times New Roman" w:hAnsi="Times New Roman"/>
                          <w:sz w:val="18"/>
                          <w:szCs w:val="18"/>
                        </w:rPr>
                      </w:pPr>
                      <w:r>
                        <w:rPr>
                          <w:rFonts w:ascii="Times New Roman" w:hAnsi="Times New Roman"/>
                          <w:sz w:val="18"/>
                          <w:szCs w:val="18"/>
                        </w:rPr>
                        <w:t>2.2</w:t>
                      </w:r>
                    </w:p>
                    <w:p w:rsidR="00684236" w:rsidRPr="00535AFA" w:rsidRDefault="00684236" w:rsidP="00684236">
                      <w:pPr>
                        <w:spacing w:after="120" w:line="240" w:lineRule="auto"/>
                        <w:jc w:val="center"/>
                        <w:rPr>
                          <w:sz w:val="28"/>
                        </w:rPr>
                      </w:pPr>
                      <w:r>
                        <w:rPr>
                          <w:rFonts w:ascii="Times New Roman" w:hAnsi="Times New Roman"/>
                          <w:sz w:val="16"/>
                          <w:szCs w:val="16"/>
                        </w:rPr>
                        <w:t xml:space="preserve">Corretta </w:t>
                      </w:r>
                      <w:r w:rsidRPr="00684236">
                        <w:rPr>
                          <w:rFonts w:ascii="Times New Roman" w:hAnsi="Times New Roman"/>
                          <w:sz w:val="16"/>
                          <w:szCs w:val="16"/>
                        </w:rPr>
                        <w:t>tenuta delle operazioni</w:t>
                      </w:r>
                      <w:r>
                        <w:rPr>
                          <w:rFonts w:ascii="Times New Roman" w:hAnsi="Times New Roman"/>
                        </w:rPr>
                        <w:t xml:space="preserve"> </w:t>
                      </w:r>
                      <w:r w:rsidRPr="00684236">
                        <w:rPr>
                          <w:rFonts w:ascii="Times New Roman" w:hAnsi="Times New Roman"/>
                          <w:sz w:val="16"/>
                          <w:szCs w:val="16"/>
                        </w:rPr>
                        <w:t>contabili effettuate</w:t>
                      </w:r>
                      <w:r>
                        <w:rPr>
                          <w:rFonts w:ascii="Times New Roman" w:hAnsi="Times New Roman"/>
                        </w:rPr>
                        <w:t xml:space="preserve"> </w:t>
                      </w:r>
                      <w:r>
                        <w:rPr>
                          <w:rFonts w:ascii="Times New Roman" w:hAnsi="Times New Roman"/>
                          <w:sz w:val="16"/>
                          <w:szCs w:val="16"/>
                        </w:rPr>
                        <w:t>dall’O.P.</w:t>
                      </w:r>
                    </w:p>
                  </w:txbxContent>
                </v:textbox>
              </v:rect>
            </w:pict>
          </mc:Fallback>
        </mc:AlternateContent>
      </w:r>
      <w:r>
        <w:rPr>
          <w:rFonts w:ascii="Times New Roman" w:hAnsi="Times New Roman"/>
          <w:noProof/>
          <w:sz w:val="16"/>
          <w:szCs w:val="16"/>
          <w:lang w:eastAsia="it-IT"/>
        </w:rPr>
        <mc:AlternateContent>
          <mc:Choice Requires="wps">
            <w:drawing>
              <wp:anchor distT="0" distB="0" distL="114300" distR="114300" simplePos="0" relativeHeight="251656704" behindDoc="0" locked="0" layoutInCell="1" allowOverlap="1">
                <wp:simplePos x="0" y="0"/>
                <wp:positionH relativeFrom="column">
                  <wp:posOffset>-557530</wp:posOffset>
                </wp:positionH>
                <wp:positionV relativeFrom="paragraph">
                  <wp:posOffset>177800</wp:posOffset>
                </wp:positionV>
                <wp:extent cx="929005" cy="1062990"/>
                <wp:effectExtent l="13970" t="6350" r="9525" b="26035"/>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10629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F30DDB" w:rsidRDefault="00F30DDB" w:rsidP="00F30DDB">
                            <w:pPr>
                              <w:spacing w:after="120" w:line="240" w:lineRule="auto"/>
                              <w:jc w:val="center"/>
                              <w:rPr>
                                <w:rFonts w:ascii="Times New Roman" w:hAnsi="Times New Roman"/>
                                <w:sz w:val="18"/>
                                <w:szCs w:val="18"/>
                              </w:rPr>
                            </w:pPr>
                            <w:r>
                              <w:rPr>
                                <w:rFonts w:ascii="Times New Roman" w:hAnsi="Times New Roman"/>
                                <w:sz w:val="18"/>
                                <w:szCs w:val="18"/>
                              </w:rPr>
                              <w:t>1.2</w:t>
                            </w:r>
                          </w:p>
                          <w:p w:rsidR="00F30DDB" w:rsidRPr="00535AFA" w:rsidRDefault="00F30DDB" w:rsidP="00F30DDB">
                            <w:pPr>
                              <w:spacing w:after="120" w:line="240" w:lineRule="auto"/>
                              <w:jc w:val="center"/>
                              <w:rPr>
                                <w:sz w:val="28"/>
                              </w:rPr>
                            </w:pPr>
                            <w:r w:rsidRPr="0065731A">
                              <w:rPr>
                                <w:rFonts w:ascii="Times New Roman" w:hAnsi="Times New Roman"/>
                                <w:sz w:val="16"/>
                                <w:szCs w:val="16"/>
                              </w:rPr>
                              <w:t>Verifica della correttezza formale e sostanziale della documentazione di riferimento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8" style="position:absolute;left:0;text-align:left;margin-left:-43.9pt;margin-top:14pt;width:73.15pt;height:8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" fillcolor="#95b3d7" strokecolor="#95b3d7" strokeweight="1pt">
                <v:fill color2="#dbe5f1" angle="135" focus="50%" type="gradient"/>
                <v:shadow on="t" color="#243f60" opacity=".5" offset="1pt"/>
                <v:textbox>
                  <w:txbxContent>
                    <w:p w:rsidR="00F30DDB" w:rsidRDefault="00F30DDB" w:rsidP="00F30DDB">
                      <w:pPr>
                        <w:spacing w:after="120" w:line="240" w:lineRule="auto"/>
                        <w:jc w:val="center"/>
                        <w:rPr>
                          <w:rFonts w:ascii="Times New Roman" w:hAnsi="Times New Roman"/>
                          <w:sz w:val="18"/>
                          <w:szCs w:val="18"/>
                        </w:rPr>
                      </w:pPr>
                      <w:r>
                        <w:rPr>
                          <w:rFonts w:ascii="Times New Roman" w:hAnsi="Times New Roman"/>
                          <w:sz w:val="18"/>
                          <w:szCs w:val="18"/>
                        </w:rPr>
                        <w:t>1.2</w:t>
                      </w:r>
                    </w:p>
                    <w:p w:rsidR="00F30DDB" w:rsidRPr="00535AFA" w:rsidRDefault="00F30DDB" w:rsidP="00F30DDB">
                      <w:pPr>
                        <w:spacing w:after="120" w:line="240" w:lineRule="auto"/>
                        <w:jc w:val="center"/>
                        <w:rPr>
                          <w:sz w:val="28"/>
                        </w:rPr>
                      </w:pPr>
                      <w:r w:rsidRPr="0065731A">
                        <w:rPr>
                          <w:rFonts w:ascii="Times New Roman" w:hAnsi="Times New Roman"/>
                          <w:sz w:val="16"/>
                          <w:szCs w:val="16"/>
                        </w:rPr>
                        <w:t>Verifica della correttezza formale e sostanziale della documentazione di riferimento</w:t>
                      </w:r>
                    </w:p>
                  </w:txbxContent>
                </v:textbox>
              </v:rect>
            </w:pict>
          </mc:Fallback>
        </mc:AlternateContent>
      </w:r>
    </w:p>
    <w:p w:rsidR="007D7FA2" w:rsidRDefault="007D7FA2" w:rsidP="00F30DDB">
      <w:pPr>
        <w:autoSpaceDE w:val="0"/>
        <w:autoSpaceDN w:val="0"/>
        <w:adjustRightInd w:val="0"/>
        <w:ind w:left="720"/>
        <w:jc w:val="both"/>
        <w:rPr>
          <w:rFonts w:ascii="Times New Roman" w:hAnsi="Times New Roman"/>
          <w:b/>
          <w:bCs/>
          <w:i/>
          <w:sz w:val="24"/>
          <w:szCs w:val="24"/>
          <w:u w:val="single"/>
        </w:rPr>
      </w:pPr>
    </w:p>
    <w:p w:rsidR="007D7FA2" w:rsidRDefault="007D7FA2" w:rsidP="005A5FE9">
      <w:pPr>
        <w:autoSpaceDE w:val="0"/>
        <w:autoSpaceDN w:val="0"/>
        <w:adjustRightInd w:val="0"/>
        <w:ind w:left="720"/>
        <w:jc w:val="both"/>
        <w:rPr>
          <w:rFonts w:ascii="Times New Roman" w:hAnsi="Times New Roman"/>
          <w:b/>
          <w:bCs/>
          <w:i/>
          <w:sz w:val="24"/>
          <w:szCs w:val="24"/>
          <w:u w:val="single"/>
        </w:rPr>
      </w:pPr>
    </w:p>
    <w:p w:rsidR="007D7FA2" w:rsidRDefault="0084225D" w:rsidP="005A5FE9">
      <w:pPr>
        <w:autoSpaceDE w:val="0"/>
        <w:autoSpaceDN w:val="0"/>
        <w:adjustRightInd w:val="0"/>
        <w:ind w:left="720"/>
        <w:jc w:val="both"/>
        <w:rPr>
          <w:rFonts w:ascii="Times New Roman" w:hAnsi="Times New Roman"/>
          <w:b/>
          <w:bCs/>
          <w:i/>
          <w:sz w:val="24"/>
          <w:szCs w:val="24"/>
          <w:u w:val="single"/>
        </w:rPr>
      </w:pPr>
      <w:r>
        <w:rPr>
          <w:rFonts w:ascii="Times New Roman" w:hAnsi="Times New Roman"/>
          <w:noProof/>
          <w:sz w:val="24"/>
          <w:lang w:eastAsia="it-IT"/>
        </w:rPr>
        <mc:AlternateContent>
          <mc:Choice Requires="wps">
            <w:drawing>
              <wp:anchor distT="0" distB="0" distL="114300" distR="114300" simplePos="0" relativeHeight="251673088" behindDoc="0" locked="0" layoutInCell="1" allowOverlap="1">
                <wp:simplePos x="0" y="0"/>
                <wp:positionH relativeFrom="column">
                  <wp:posOffset>5909945</wp:posOffset>
                </wp:positionH>
                <wp:positionV relativeFrom="paragraph">
                  <wp:posOffset>194945</wp:posOffset>
                </wp:positionV>
                <wp:extent cx="862330" cy="762000"/>
                <wp:effectExtent l="13970" t="13970" r="9525" b="24130"/>
                <wp:wrapNone/>
                <wp:docPr id="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620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8728F1" w:rsidRDefault="008728F1" w:rsidP="008728F1">
                            <w:pPr>
                              <w:spacing w:after="120" w:line="240" w:lineRule="auto"/>
                              <w:jc w:val="center"/>
                              <w:rPr>
                                <w:rFonts w:ascii="Times New Roman" w:hAnsi="Times New Roman"/>
                                <w:sz w:val="18"/>
                                <w:szCs w:val="18"/>
                              </w:rPr>
                            </w:pPr>
                            <w:r>
                              <w:rPr>
                                <w:rFonts w:ascii="Times New Roman" w:hAnsi="Times New Roman"/>
                                <w:sz w:val="18"/>
                                <w:szCs w:val="18"/>
                              </w:rPr>
                              <w:t>7.3</w:t>
                            </w:r>
                          </w:p>
                          <w:p w:rsidR="008728F1" w:rsidRPr="00535AFA" w:rsidRDefault="008728F1" w:rsidP="008728F1">
                            <w:pPr>
                              <w:spacing w:after="120" w:line="240" w:lineRule="auto"/>
                              <w:jc w:val="center"/>
                              <w:rPr>
                                <w:sz w:val="28"/>
                              </w:rPr>
                            </w:pPr>
                            <w:r>
                              <w:rPr>
                                <w:rFonts w:ascii="Times New Roman" w:hAnsi="Times New Roman"/>
                                <w:sz w:val="16"/>
                                <w:szCs w:val="16"/>
                              </w:rPr>
                              <w:t>Pianificazione e realizzazione di attività formative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9" style="position:absolute;left:0;text-align:left;margin-left:465.35pt;margin-top:15.35pt;width:67.9pt;height:6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" fillcolor="#95b3d7" strokecolor="#95b3d7" strokeweight="1pt">
                <v:fill color2="#dbe5f1" angle="135" focus="50%" type="gradient"/>
                <v:shadow on="t" color="#243f60" opacity=".5" offset="1pt"/>
                <v:textbox>
                  <w:txbxContent>
                    <w:p w:rsidR="008728F1" w:rsidRDefault="008728F1" w:rsidP="008728F1">
                      <w:pPr>
                        <w:spacing w:after="120" w:line="240" w:lineRule="auto"/>
                        <w:jc w:val="center"/>
                        <w:rPr>
                          <w:rFonts w:ascii="Times New Roman" w:hAnsi="Times New Roman"/>
                          <w:sz w:val="18"/>
                          <w:szCs w:val="18"/>
                        </w:rPr>
                      </w:pPr>
                      <w:r>
                        <w:rPr>
                          <w:rFonts w:ascii="Times New Roman" w:hAnsi="Times New Roman"/>
                          <w:sz w:val="18"/>
                          <w:szCs w:val="18"/>
                        </w:rPr>
                        <w:t>7.3</w:t>
                      </w:r>
                    </w:p>
                    <w:p w:rsidR="008728F1" w:rsidRPr="00535AFA" w:rsidRDefault="008728F1" w:rsidP="008728F1">
                      <w:pPr>
                        <w:spacing w:after="120" w:line="240" w:lineRule="auto"/>
                        <w:jc w:val="center"/>
                        <w:rPr>
                          <w:sz w:val="28"/>
                        </w:rPr>
                      </w:pPr>
                      <w:r>
                        <w:rPr>
                          <w:rFonts w:ascii="Times New Roman" w:hAnsi="Times New Roman"/>
                          <w:sz w:val="16"/>
                          <w:szCs w:val="16"/>
                        </w:rPr>
                        <w:t>Pianificazione e realizzazione di attività formative</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6944" behindDoc="0" locked="0" layoutInCell="1" allowOverlap="1">
                <wp:simplePos x="0" y="0"/>
                <wp:positionH relativeFrom="column">
                  <wp:posOffset>2746375</wp:posOffset>
                </wp:positionH>
                <wp:positionV relativeFrom="paragraph">
                  <wp:posOffset>255270</wp:posOffset>
                </wp:positionV>
                <wp:extent cx="1049655" cy="1139825"/>
                <wp:effectExtent l="12700" t="7620" r="13970" b="24130"/>
                <wp:wrapNone/>
                <wp:docPr id="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11398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4.3</w:t>
                            </w:r>
                          </w:p>
                          <w:p w:rsidR="00D45CB6" w:rsidRPr="00535AFA" w:rsidRDefault="00D45CB6" w:rsidP="00D45CB6">
                            <w:pPr>
                              <w:spacing w:after="120" w:line="240" w:lineRule="auto"/>
                              <w:jc w:val="center"/>
                              <w:rPr>
                                <w:sz w:val="28"/>
                              </w:rPr>
                            </w:pPr>
                            <w:r>
                              <w:rPr>
                                <w:rFonts w:ascii="Times New Roman" w:hAnsi="Times New Roman"/>
                                <w:sz w:val="16"/>
                                <w:szCs w:val="16"/>
                              </w:rPr>
                              <w:t>Cura della comunicazione esterna che affermi il ruolo dell’O.P. nell’ambito del panorama degli Enti operanti nel settore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left:0;text-align:left;margin-left:216.25pt;margin-top:20.1pt;width:82.65pt;height:8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" fillcolor="#95b3d7" strokecolor="#95b3d7" strokeweight="1pt">
                <v:fill color2="#dbe5f1" angle="135" focus="50%" type="gradient"/>
                <v:shadow on="t" color="#243f60" opacity=".5" offset="1pt"/>
                <v:textbo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4.3</w:t>
                      </w:r>
                    </w:p>
                    <w:p w:rsidR="00D45CB6" w:rsidRPr="00535AFA" w:rsidRDefault="00D45CB6" w:rsidP="00D45CB6">
                      <w:pPr>
                        <w:spacing w:after="120" w:line="240" w:lineRule="auto"/>
                        <w:jc w:val="center"/>
                        <w:rPr>
                          <w:sz w:val="28"/>
                        </w:rPr>
                      </w:pPr>
                      <w:r>
                        <w:rPr>
                          <w:rFonts w:ascii="Times New Roman" w:hAnsi="Times New Roman"/>
                          <w:sz w:val="16"/>
                          <w:szCs w:val="16"/>
                        </w:rPr>
                        <w:t>Cura della comunicazione esterna che affermi il ruolo dell’O.P. nell’ambito del panorama degli Enti operanti nel settore</w:t>
                      </w:r>
                    </w:p>
                  </w:txbxContent>
                </v:textbox>
              </v:rect>
            </w:pict>
          </mc:Fallback>
        </mc:AlternateContent>
      </w:r>
    </w:p>
    <w:p w:rsidR="007D7FA2" w:rsidRDefault="0084225D" w:rsidP="001A419B">
      <w:pPr>
        <w:numPr>
          <w:ilvl w:val="0"/>
          <w:numId w:val="4"/>
        </w:numPr>
        <w:autoSpaceDE w:val="0"/>
        <w:autoSpaceDN w:val="0"/>
        <w:adjustRightInd w:val="0"/>
        <w:jc w:val="both"/>
        <w:rPr>
          <w:rFonts w:ascii="Times New Roman" w:hAnsi="Times New Roman"/>
          <w:b/>
          <w:bCs/>
          <w:i/>
          <w:sz w:val="24"/>
          <w:szCs w:val="24"/>
          <w:u w:val="single"/>
        </w:rPr>
      </w:pPr>
      <w:r>
        <w:rPr>
          <w:rFonts w:ascii="Times New Roman" w:hAnsi="Times New Roman"/>
          <w:noProof/>
          <w:sz w:val="24"/>
          <w:lang w:eastAsia="it-IT"/>
        </w:rPr>
        <mc:AlternateContent>
          <mc:Choice Requires="wps">
            <w:drawing>
              <wp:anchor distT="0" distB="0" distL="114300" distR="114300" simplePos="0" relativeHeight="251670016" behindDoc="0" locked="0" layoutInCell="1" allowOverlap="1">
                <wp:simplePos x="0" y="0"/>
                <wp:positionH relativeFrom="column">
                  <wp:posOffset>4960620</wp:posOffset>
                </wp:positionH>
                <wp:positionV relativeFrom="paragraph">
                  <wp:posOffset>300355</wp:posOffset>
                </wp:positionV>
                <wp:extent cx="862330" cy="765810"/>
                <wp:effectExtent l="7620" t="14605" r="15875" b="29210"/>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7658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6.3</w:t>
                            </w:r>
                          </w:p>
                          <w:p w:rsidR="00D45CB6" w:rsidRPr="00535AFA" w:rsidRDefault="00D45CB6" w:rsidP="00D45CB6">
                            <w:pPr>
                              <w:spacing w:after="120" w:line="240" w:lineRule="auto"/>
                              <w:jc w:val="center"/>
                              <w:rPr>
                                <w:sz w:val="28"/>
                              </w:rPr>
                            </w:pPr>
                            <w:r>
                              <w:rPr>
                                <w:rFonts w:ascii="Times New Roman" w:hAnsi="Times New Roman"/>
                                <w:sz w:val="16"/>
                                <w:szCs w:val="16"/>
                              </w:rPr>
                              <w:t>Definizione di procedure atte al reperimento di beni e servizi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1" style="position:absolute;left:0;text-align:left;margin-left:390.6pt;margin-top:23.65pt;width:67.9pt;height:60.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" fillcolor="#95b3d7" strokecolor="#95b3d7" strokeweight="1pt">
                <v:fill color2="#dbe5f1" angle="135" focus="50%" type="gradient"/>
                <v:shadow on="t" color="#243f60" opacity=".5" offset="1pt"/>
                <v:textbo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6.3</w:t>
                      </w:r>
                    </w:p>
                    <w:p w:rsidR="00D45CB6" w:rsidRPr="00535AFA" w:rsidRDefault="00D45CB6" w:rsidP="00D45CB6">
                      <w:pPr>
                        <w:spacing w:after="120" w:line="240" w:lineRule="auto"/>
                        <w:jc w:val="center"/>
                        <w:rPr>
                          <w:sz w:val="28"/>
                        </w:rPr>
                      </w:pPr>
                      <w:r>
                        <w:rPr>
                          <w:rFonts w:ascii="Times New Roman" w:hAnsi="Times New Roman"/>
                          <w:sz w:val="16"/>
                          <w:szCs w:val="16"/>
                        </w:rPr>
                        <w:t>Definizione di procedure atte al reperimento di beni e servizi</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3872" behindDoc="0" locked="0" layoutInCell="1" allowOverlap="1">
                <wp:simplePos x="0" y="0"/>
                <wp:positionH relativeFrom="column">
                  <wp:posOffset>1579245</wp:posOffset>
                </wp:positionH>
                <wp:positionV relativeFrom="paragraph">
                  <wp:posOffset>88900</wp:posOffset>
                </wp:positionV>
                <wp:extent cx="1049655" cy="1139825"/>
                <wp:effectExtent l="7620" t="12700" r="9525" b="28575"/>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11398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3.3</w:t>
                            </w:r>
                          </w:p>
                          <w:p w:rsidR="00C41A10" w:rsidRPr="00535AFA" w:rsidRDefault="00C41A10" w:rsidP="00C41A10">
                            <w:pPr>
                              <w:spacing w:after="120" w:line="240" w:lineRule="auto"/>
                              <w:jc w:val="center"/>
                              <w:rPr>
                                <w:sz w:val="28"/>
                              </w:rPr>
                            </w:pPr>
                            <w:r>
                              <w:rPr>
                                <w:rFonts w:ascii="Times New Roman" w:hAnsi="Times New Roman"/>
                                <w:sz w:val="16"/>
                                <w:szCs w:val="16"/>
                              </w:rPr>
                              <w:t>Fornire indirizzi operativi agli Organismi Delegati anche attraverso sessioni di formazione/informazione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left:0;text-align:left;margin-left:124.35pt;margin-top:7pt;width:82.65pt;height:8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" fillcolor="#95b3d7" strokecolor="#95b3d7" strokeweight="1pt">
                <v:fill color2="#dbe5f1" angle="135" focus="50%" type="gradient"/>
                <v:shadow on="t" color="#243f60" opacity=".5" offset="1pt"/>
                <v:textbox>
                  <w:txbxContent>
                    <w:p w:rsidR="00C41A10" w:rsidRDefault="00C41A10" w:rsidP="00C41A10">
                      <w:pPr>
                        <w:spacing w:after="120" w:line="240" w:lineRule="auto"/>
                        <w:jc w:val="center"/>
                        <w:rPr>
                          <w:rFonts w:ascii="Times New Roman" w:hAnsi="Times New Roman"/>
                          <w:sz w:val="18"/>
                          <w:szCs w:val="18"/>
                        </w:rPr>
                      </w:pPr>
                      <w:r>
                        <w:rPr>
                          <w:rFonts w:ascii="Times New Roman" w:hAnsi="Times New Roman"/>
                          <w:sz w:val="18"/>
                          <w:szCs w:val="18"/>
                        </w:rPr>
                        <w:t>3.3</w:t>
                      </w:r>
                    </w:p>
                    <w:p w:rsidR="00C41A10" w:rsidRPr="00535AFA" w:rsidRDefault="00C41A10" w:rsidP="00C41A10">
                      <w:pPr>
                        <w:spacing w:after="120" w:line="240" w:lineRule="auto"/>
                        <w:jc w:val="center"/>
                        <w:rPr>
                          <w:sz w:val="28"/>
                        </w:rPr>
                      </w:pPr>
                      <w:r>
                        <w:rPr>
                          <w:rFonts w:ascii="Times New Roman" w:hAnsi="Times New Roman"/>
                          <w:sz w:val="16"/>
                          <w:szCs w:val="16"/>
                        </w:rPr>
                        <w:t>Fornire indirizzi operativi agli Organismi Delegati anche attraverso sessioni di formazione/informazione</w:t>
                      </w:r>
                    </w:p>
                  </w:txbxContent>
                </v:textbox>
              </v:rect>
            </w:pict>
          </mc:Fallback>
        </mc:AlternateContent>
      </w:r>
      <w:r>
        <w:rPr>
          <w:rFonts w:ascii="Times New Roman" w:hAnsi="Times New Roman"/>
          <w:noProof/>
          <w:sz w:val="16"/>
          <w:szCs w:val="16"/>
          <w:lang w:eastAsia="it-IT"/>
        </w:rPr>
        <mc:AlternateContent>
          <mc:Choice Requires="wps">
            <w:drawing>
              <wp:anchor distT="0" distB="0" distL="114300" distR="114300" simplePos="0" relativeHeight="251654656" behindDoc="0" locked="0" layoutInCell="1" allowOverlap="1">
                <wp:simplePos x="0" y="0"/>
                <wp:positionH relativeFrom="column">
                  <wp:posOffset>-469900</wp:posOffset>
                </wp:positionH>
                <wp:positionV relativeFrom="paragraph">
                  <wp:posOffset>-4445</wp:posOffset>
                </wp:positionV>
                <wp:extent cx="814705" cy="760095"/>
                <wp:effectExtent l="6350" t="14605" r="17145" b="2540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76009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EC710E" w:rsidRDefault="00EC710E" w:rsidP="00EC710E">
                            <w:pPr>
                              <w:spacing w:after="120" w:line="240" w:lineRule="auto"/>
                              <w:jc w:val="center"/>
                              <w:rPr>
                                <w:rFonts w:ascii="Times New Roman" w:hAnsi="Times New Roman"/>
                                <w:sz w:val="18"/>
                                <w:szCs w:val="18"/>
                              </w:rPr>
                            </w:pPr>
                            <w:r>
                              <w:rPr>
                                <w:rFonts w:ascii="Times New Roman" w:hAnsi="Times New Roman"/>
                                <w:sz w:val="18"/>
                                <w:szCs w:val="18"/>
                              </w:rPr>
                              <w:t>1.3</w:t>
                            </w:r>
                          </w:p>
                          <w:p w:rsidR="00EC710E" w:rsidRPr="00535AFA" w:rsidRDefault="00EC710E" w:rsidP="00EC710E">
                            <w:pPr>
                              <w:spacing w:after="120" w:line="240" w:lineRule="auto"/>
                              <w:jc w:val="center"/>
                              <w:rPr>
                                <w:sz w:val="28"/>
                              </w:rPr>
                            </w:pPr>
                            <w:r w:rsidRPr="00EC710E">
                              <w:rPr>
                                <w:rFonts w:ascii="Times New Roman" w:hAnsi="Times New Roman"/>
                                <w:sz w:val="16"/>
                                <w:szCs w:val="16"/>
                              </w:rPr>
                              <w:t>Effettuazione dei controlli di competenza dell’</w:t>
                            </w:r>
                            <w:r>
                              <w:rPr>
                                <w:rFonts w:ascii="Times New Roman" w:hAnsi="Times New Roman"/>
                                <w:sz w:val="16"/>
                                <w:szCs w:val="16"/>
                              </w:rPr>
                              <w: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3" style="position:absolute;left:0;text-align:left;margin-left:-37pt;margin-top:-.35pt;width:64.15pt;height:5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" fillcolor="#95b3d7" strokecolor="#95b3d7" strokeweight="1pt">
                <v:fill color2="#dbe5f1" angle="135" focus="50%" type="gradient"/>
                <v:shadow on="t" color="#243f60" opacity=".5" offset="1pt"/>
                <v:textbox>
                  <w:txbxContent>
                    <w:p w:rsidR="00EC710E" w:rsidRDefault="00EC710E" w:rsidP="00EC710E">
                      <w:pPr>
                        <w:spacing w:after="120" w:line="240" w:lineRule="auto"/>
                        <w:jc w:val="center"/>
                        <w:rPr>
                          <w:rFonts w:ascii="Times New Roman" w:hAnsi="Times New Roman"/>
                          <w:sz w:val="18"/>
                          <w:szCs w:val="18"/>
                        </w:rPr>
                      </w:pPr>
                      <w:r>
                        <w:rPr>
                          <w:rFonts w:ascii="Times New Roman" w:hAnsi="Times New Roman"/>
                          <w:sz w:val="18"/>
                          <w:szCs w:val="18"/>
                        </w:rPr>
                        <w:t>1.3</w:t>
                      </w:r>
                    </w:p>
                    <w:p w:rsidR="00EC710E" w:rsidRPr="00535AFA" w:rsidRDefault="00EC710E" w:rsidP="00EC710E">
                      <w:pPr>
                        <w:spacing w:after="120" w:line="240" w:lineRule="auto"/>
                        <w:jc w:val="center"/>
                        <w:rPr>
                          <w:sz w:val="28"/>
                        </w:rPr>
                      </w:pPr>
                      <w:r w:rsidRPr="00EC710E">
                        <w:rPr>
                          <w:rFonts w:ascii="Times New Roman" w:hAnsi="Times New Roman"/>
                          <w:sz w:val="16"/>
                          <w:szCs w:val="16"/>
                        </w:rPr>
                        <w:t>Effettuazione dei controlli di competenza dell’</w:t>
                      </w:r>
                      <w:r>
                        <w:rPr>
                          <w:rFonts w:ascii="Times New Roman" w:hAnsi="Times New Roman"/>
                          <w:sz w:val="16"/>
                          <w:szCs w:val="16"/>
                        </w:rPr>
                        <w:t>O.P.</w:t>
                      </w:r>
                    </w:p>
                  </w:txbxContent>
                </v:textbox>
              </v:rect>
            </w:pict>
          </mc:Fallback>
        </mc:AlternateContent>
      </w:r>
    </w:p>
    <w:p w:rsidR="007D7FA2" w:rsidRDefault="007D7FA2" w:rsidP="00F30DDB">
      <w:pPr>
        <w:autoSpaceDE w:val="0"/>
        <w:autoSpaceDN w:val="0"/>
        <w:adjustRightInd w:val="0"/>
        <w:ind w:left="720"/>
        <w:jc w:val="both"/>
        <w:rPr>
          <w:rFonts w:ascii="Times New Roman" w:hAnsi="Times New Roman"/>
          <w:b/>
          <w:bCs/>
          <w:i/>
          <w:sz w:val="24"/>
          <w:szCs w:val="24"/>
          <w:u w:val="single"/>
        </w:rPr>
      </w:pPr>
    </w:p>
    <w:p w:rsidR="007D7FA2" w:rsidRDefault="0084225D" w:rsidP="00F30DDB">
      <w:pPr>
        <w:autoSpaceDE w:val="0"/>
        <w:autoSpaceDN w:val="0"/>
        <w:adjustRightInd w:val="0"/>
        <w:jc w:val="both"/>
        <w:rPr>
          <w:rFonts w:ascii="Times New Roman" w:hAnsi="Times New Roman"/>
          <w:b/>
          <w:bCs/>
          <w:i/>
          <w:sz w:val="24"/>
          <w:szCs w:val="24"/>
          <w:u w:val="single"/>
        </w:rPr>
      </w:pPr>
      <w:r>
        <w:rPr>
          <w:rFonts w:ascii="Times New Roman" w:hAnsi="Times New Roman"/>
          <w:noProof/>
          <w:sz w:val="16"/>
          <w:szCs w:val="16"/>
          <w:lang w:eastAsia="it-IT"/>
        </w:rPr>
        <mc:AlternateContent>
          <mc:Choice Requires="wps">
            <w:drawing>
              <wp:anchor distT="0" distB="0" distL="114300" distR="114300" simplePos="0" relativeHeight="251655680" behindDoc="0" locked="0" layoutInCell="1" allowOverlap="1">
                <wp:simplePos x="0" y="0"/>
                <wp:positionH relativeFrom="column">
                  <wp:posOffset>-630555</wp:posOffset>
                </wp:positionH>
                <wp:positionV relativeFrom="paragraph">
                  <wp:posOffset>217170</wp:posOffset>
                </wp:positionV>
                <wp:extent cx="1224915" cy="1062990"/>
                <wp:effectExtent l="7620" t="7620" r="15240" b="24765"/>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10629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5A5FE9" w:rsidRDefault="005A5FE9" w:rsidP="005A5FE9">
                            <w:pPr>
                              <w:spacing w:after="120" w:line="240" w:lineRule="auto"/>
                              <w:jc w:val="center"/>
                              <w:rPr>
                                <w:rFonts w:ascii="Times New Roman" w:hAnsi="Times New Roman"/>
                                <w:sz w:val="18"/>
                                <w:szCs w:val="18"/>
                              </w:rPr>
                            </w:pPr>
                            <w:r>
                              <w:rPr>
                                <w:rFonts w:ascii="Times New Roman" w:hAnsi="Times New Roman"/>
                                <w:sz w:val="18"/>
                                <w:szCs w:val="18"/>
                              </w:rPr>
                              <w:t>1.4</w:t>
                            </w:r>
                          </w:p>
                          <w:p w:rsidR="005A5FE9" w:rsidRPr="00535AFA" w:rsidRDefault="005A5FE9" w:rsidP="005A5FE9">
                            <w:pPr>
                              <w:spacing w:after="120" w:line="240" w:lineRule="auto"/>
                              <w:jc w:val="center"/>
                              <w:rPr>
                                <w:sz w:val="28"/>
                              </w:rPr>
                            </w:pPr>
                            <w:r w:rsidRPr="005A5FE9">
                              <w:rPr>
                                <w:rFonts w:ascii="Times New Roman" w:hAnsi="Times New Roman"/>
                                <w:sz w:val="16"/>
                                <w:szCs w:val="16"/>
                              </w:rPr>
                              <w:t>Mantenimento di adeguati standard di operatività nel rispetto delle disposizioni comunitarie e nazionali di settore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54" style="position:absolute;left:0;text-align:left;margin-left:-49.65pt;margin-top:17.1pt;width:96.45pt;height:83.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" fillcolor="#95b3d7" strokecolor="#95b3d7" strokeweight="1pt">
                <v:fill color2="#dbe5f1" angle="135" focus="50%" type="gradient"/>
                <v:shadow on="t" color="#243f60" opacity=".5" offset="1pt"/>
                <v:textbox>
                  <w:txbxContent>
                    <w:p w:rsidR="005A5FE9" w:rsidRDefault="005A5FE9" w:rsidP="005A5FE9">
                      <w:pPr>
                        <w:spacing w:after="120" w:line="240" w:lineRule="auto"/>
                        <w:jc w:val="center"/>
                        <w:rPr>
                          <w:rFonts w:ascii="Times New Roman" w:hAnsi="Times New Roman"/>
                          <w:sz w:val="18"/>
                          <w:szCs w:val="18"/>
                        </w:rPr>
                      </w:pPr>
                      <w:r>
                        <w:rPr>
                          <w:rFonts w:ascii="Times New Roman" w:hAnsi="Times New Roman"/>
                          <w:sz w:val="18"/>
                          <w:szCs w:val="18"/>
                        </w:rPr>
                        <w:t>1.4</w:t>
                      </w:r>
                    </w:p>
                    <w:p w:rsidR="005A5FE9" w:rsidRPr="00535AFA" w:rsidRDefault="005A5FE9" w:rsidP="005A5FE9">
                      <w:pPr>
                        <w:spacing w:after="120" w:line="240" w:lineRule="auto"/>
                        <w:jc w:val="center"/>
                        <w:rPr>
                          <w:sz w:val="28"/>
                        </w:rPr>
                      </w:pPr>
                      <w:r w:rsidRPr="005A5FE9">
                        <w:rPr>
                          <w:rFonts w:ascii="Times New Roman" w:hAnsi="Times New Roman"/>
                          <w:sz w:val="16"/>
                          <w:szCs w:val="16"/>
                        </w:rPr>
                        <w:t>Mantenimento di adeguati standard di operatività nel rispetto delle disposizioni comunitarie e nazionali di settore</w:t>
                      </w:r>
                    </w:p>
                  </w:txbxContent>
                </v:textbox>
              </v:rect>
            </w:pict>
          </mc:Fallback>
        </mc:AlternateContent>
      </w:r>
    </w:p>
    <w:p w:rsidR="00F30DDB" w:rsidRDefault="0084225D" w:rsidP="00F30DDB">
      <w:pPr>
        <w:autoSpaceDE w:val="0"/>
        <w:autoSpaceDN w:val="0"/>
        <w:adjustRightInd w:val="0"/>
        <w:jc w:val="both"/>
        <w:rPr>
          <w:rFonts w:ascii="Times New Roman" w:hAnsi="Times New Roman"/>
          <w:b/>
          <w:bCs/>
          <w:i/>
          <w:sz w:val="24"/>
          <w:szCs w:val="24"/>
          <w:u w:val="single"/>
        </w:rPr>
      </w:pPr>
      <w:r>
        <w:rPr>
          <w:rFonts w:ascii="Times New Roman" w:hAnsi="Times New Roman"/>
          <w:noProof/>
          <w:sz w:val="12"/>
          <w:lang w:eastAsia="it-IT"/>
        </w:rPr>
        <mc:AlternateContent>
          <mc:Choice Requires="wps">
            <w:drawing>
              <wp:anchor distT="0" distB="0" distL="114300" distR="114300" simplePos="0" relativeHeight="251671040" behindDoc="0" locked="0" layoutInCell="1" allowOverlap="1">
                <wp:simplePos x="0" y="0"/>
                <wp:positionH relativeFrom="column">
                  <wp:posOffset>4703445</wp:posOffset>
                </wp:positionH>
                <wp:positionV relativeFrom="paragraph">
                  <wp:posOffset>233045</wp:posOffset>
                </wp:positionV>
                <wp:extent cx="1372870" cy="767715"/>
                <wp:effectExtent l="7620" t="13970" r="10160" b="27940"/>
                <wp:wrapNone/>
                <wp:docPr id="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870" cy="76771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6.4</w:t>
                            </w:r>
                          </w:p>
                          <w:p w:rsidR="00D45CB6" w:rsidRPr="00535AFA" w:rsidRDefault="00D45CB6" w:rsidP="00D45CB6">
                            <w:pPr>
                              <w:spacing w:after="120" w:line="240" w:lineRule="auto"/>
                              <w:jc w:val="center"/>
                              <w:rPr>
                                <w:sz w:val="28"/>
                              </w:rPr>
                            </w:pPr>
                            <w:r>
                              <w:rPr>
                                <w:rFonts w:ascii="Times New Roman" w:hAnsi="Times New Roman"/>
                                <w:sz w:val="16"/>
                                <w:szCs w:val="16"/>
                              </w:rPr>
                              <w:t>Adozione di provvedimenti</w:t>
                            </w:r>
                            <w:r w:rsidR="008728F1">
                              <w:rPr>
                                <w:rFonts w:ascii="Times New Roman" w:hAnsi="Times New Roman"/>
                                <w:sz w:val="16"/>
                                <w:szCs w:val="16"/>
                              </w:rPr>
                              <w:t xml:space="preserve"> per il funzionamento</w:t>
                            </w:r>
                            <w:r>
                              <w:rPr>
                                <w:rFonts w:ascii="Times New Roman" w:hAnsi="Times New Roman"/>
                                <w:sz w:val="16"/>
                                <w:szCs w:val="16"/>
                              </w:rPr>
                              <w:t xml:space="preserve"> volti a garantire il rispetto di norme nazionali e regionali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5" style="position:absolute;left:0;text-align:left;margin-left:370.35pt;margin-top:18.35pt;width:108.1pt;height:60.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" fillcolor="#95b3d7" strokecolor="#95b3d7" strokeweight="1pt">
                <v:fill color2="#dbe5f1" angle="135" focus="50%" type="gradient"/>
                <v:shadow on="t" color="#243f60" opacity=".5" offset="1pt"/>
                <v:textbox>
                  <w:txbxContent>
                    <w:p w:rsidR="00D45CB6" w:rsidRDefault="00D45CB6" w:rsidP="00D45CB6">
                      <w:pPr>
                        <w:spacing w:after="120" w:line="240" w:lineRule="auto"/>
                        <w:jc w:val="center"/>
                        <w:rPr>
                          <w:rFonts w:ascii="Times New Roman" w:hAnsi="Times New Roman"/>
                          <w:sz w:val="18"/>
                          <w:szCs w:val="18"/>
                        </w:rPr>
                      </w:pPr>
                      <w:r>
                        <w:rPr>
                          <w:rFonts w:ascii="Times New Roman" w:hAnsi="Times New Roman"/>
                          <w:sz w:val="18"/>
                          <w:szCs w:val="18"/>
                        </w:rPr>
                        <w:t>6.4</w:t>
                      </w:r>
                    </w:p>
                    <w:p w:rsidR="00D45CB6" w:rsidRPr="00535AFA" w:rsidRDefault="00D45CB6" w:rsidP="00D45CB6">
                      <w:pPr>
                        <w:spacing w:after="120" w:line="240" w:lineRule="auto"/>
                        <w:jc w:val="center"/>
                        <w:rPr>
                          <w:sz w:val="28"/>
                        </w:rPr>
                      </w:pPr>
                      <w:r>
                        <w:rPr>
                          <w:rFonts w:ascii="Times New Roman" w:hAnsi="Times New Roman"/>
                          <w:sz w:val="16"/>
                          <w:szCs w:val="16"/>
                        </w:rPr>
                        <w:t>Adozione di provvedimenti</w:t>
                      </w:r>
                      <w:r w:rsidR="008728F1">
                        <w:rPr>
                          <w:rFonts w:ascii="Times New Roman" w:hAnsi="Times New Roman"/>
                          <w:sz w:val="16"/>
                          <w:szCs w:val="16"/>
                        </w:rPr>
                        <w:t xml:space="preserve"> per il funzionamento</w:t>
                      </w:r>
                      <w:r>
                        <w:rPr>
                          <w:rFonts w:ascii="Times New Roman" w:hAnsi="Times New Roman"/>
                          <w:sz w:val="16"/>
                          <w:szCs w:val="16"/>
                        </w:rPr>
                        <w:t xml:space="preserve"> volti a garantire il rispetto di norme nazionali e regionali</w:t>
                      </w:r>
                    </w:p>
                  </w:txbxContent>
                </v:textbox>
              </v:rect>
            </w:pict>
          </mc:Fallback>
        </mc:AlternateContent>
      </w:r>
    </w:p>
    <w:p w:rsidR="00F30DDB" w:rsidRDefault="00F30DDB" w:rsidP="00F30DDB">
      <w:pPr>
        <w:autoSpaceDE w:val="0"/>
        <w:autoSpaceDN w:val="0"/>
        <w:adjustRightInd w:val="0"/>
        <w:jc w:val="both"/>
        <w:rPr>
          <w:rFonts w:ascii="Times New Roman" w:hAnsi="Times New Roman"/>
          <w:b/>
          <w:bCs/>
          <w:i/>
          <w:sz w:val="24"/>
          <w:szCs w:val="24"/>
          <w:u w:val="single"/>
        </w:rPr>
      </w:pPr>
    </w:p>
    <w:p w:rsidR="008A1ED5" w:rsidRDefault="008A1ED5" w:rsidP="00F30DDB">
      <w:pPr>
        <w:autoSpaceDE w:val="0"/>
        <w:autoSpaceDN w:val="0"/>
        <w:adjustRightInd w:val="0"/>
        <w:jc w:val="both"/>
        <w:rPr>
          <w:rFonts w:ascii="Times New Roman" w:hAnsi="Times New Roman"/>
          <w:b/>
          <w:bCs/>
          <w:i/>
          <w:sz w:val="24"/>
          <w:szCs w:val="24"/>
          <w:u w:val="single"/>
        </w:rPr>
      </w:pPr>
    </w:p>
    <w:p w:rsidR="008A1ED5" w:rsidRDefault="008A1ED5" w:rsidP="00F30DDB">
      <w:pPr>
        <w:autoSpaceDE w:val="0"/>
        <w:autoSpaceDN w:val="0"/>
        <w:adjustRightInd w:val="0"/>
        <w:jc w:val="both"/>
        <w:rPr>
          <w:rFonts w:ascii="Times New Roman" w:hAnsi="Times New Roman"/>
          <w:b/>
          <w:bCs/>
          <w:i/>
          <w:sz w:val="24"/>
          <w:szCs w:val="24"/>
          <w:u w:val="single"/>
        </w:rPr>
      </w:pPr>
    </w:p>
    <w:p w:rsidR="008A1ED5" w:rsidRDefault="008A1ED5" w:rsidP="00F30DDB">
      <w:pPr>
        <w:autoSpaceDE w:val="0"/>
        <w:autoSpaceDN w:val="0"/>
        <w:adjustRightInd w:val="0"/>
        <w:jc w:val="both"/>
        <w:rPr>
          <w:rFonts w:ascii="Times New Roman" w:hAnsi="Times New Roman"/>
          <w:b/>
          <w:bCs/>
          <w:i/>
          <w:sz w:val="24"/>
          <w:szCs w:val="24"/>
          <w:u w:val="single"/>
        </w:rPr>
      </w:pPr>
    </w:p>
    <w:p w:rsidR="00EC41D2" w:rsidRDefault="00EC41D2" w:rsidP="00EC41D2">
      <w:pPr>
        <w:numPr>
          <w:ilvl w:val="0"/>
          <w:numId w:val="14"/>
        </w:numPr>
        <w:autoSpaceDE w:val="0"/>
        <w:autoSpaceDN w:val="0"/>
        <w:adjustRightInd w:val="0"/>
        <w:spacing w:after="0" w:line="240" w:lineRule="auto"/>
        <w:rPr>
          <w:rFonts w:ascii="Times New Roman" w:hAnsi="Times New Roman"/>
          <w:b/>
          <w:i/>
          <w:sz w:val="24"/>
          <w:u w:val="single"/>
        </w:rPr>
      </w:pPr>
      <w:r w:rsidRPr="00EC41D2">
        <w:rPr>
          <w:rFonts w:ascii="Times New Roman" w:hAnsi="Times New Roman"/>
          <w:b/>
          <w:i/>
          <w:sz w:val="24"/>
          <w:u w:val="single"/>
        </w:rPr>
        <w:t>Il processo seguito nel ciclo di gestione delle performance</w:t>
      </w:r>
    </w:p>
    <w:p w:rsidR="00EC41D2" w:rsidRPr="00EC41D2" w:rsidRDefault="00EC41D2" w:rsidP="00EC41D2">
      <w:pPr>
        <w:autoSpaceDE w:val="0"/>
        <w:autoSpaceDN w:val="0"/>
        <w:adjustRightInd w:val="0"/>
        <w:spacing w:after="0" w:line="240" w:lineRule="auto"/>
        <w:ind w:left="2160"/>
        <w:rPr>
          <w:rFonts w:ascii="Times New Roman" w:hAnsi="Times New Roman"/>
          <w:b/>
          <w:i/>
          <w:sz w:val="24"/>
          <w:u w:val="single"/>
        </w:rPr>
      </w:pPr>
    </w:p>
    <w:p w:rsidR="00EC41D2" w:rsidRPr="00EC41D2" w:rsidRDefault="00EC41D2" w:rsidP="00EC41D2">
      <w:pPr>
        <w:numPr>
          <w:ilvl w:val="0"/>
          <w:numId w:val="32"/>
        </w:numPr>
        <w:autoSpaceDE w:val="0"/>
        <w:autoSpaceDN w:val="0"/>
        <w:adjustRightInd w:val="0"/>
        <w:spacing w:after="0" w:line="240" w:lineRule="auto"/>
        <w:ind w:left="567" w:hanging="283"/>
        <w:rPr>
          <w:rFonts w:ascii="Times New Roman" w:hAnsi="Times New Roman"/>
          <w:b/>
          <w:sz w:val="24"/>
          <w:u w:val="single"/>
        </w:rPr>
      </w:pPr>
      <w:r w:rsidRPr="00EC41D2">
        <w:rPr>
          <w:rFonts w:ascii="Times New Roman" w:hAnsi="Times New Roman"/>
          <w:b/>
          <w:sz w:val="24"/>
          <w:u w:val="single"/>
        </w:rPr>
        <w:t>I soggetti del sistema di valutazione e misurazione della performance</w:t>
      </w:r>
    </w:p>
    <w:p w:rsidR="00EC41D2" w:rsidRDefault="00EC41D2" w:rsidP="00E44808">
      <w:pPr>
        <w:autoSpaceDE w:val="0"/>
        <w:autoSpaceDN w:val="0"/>
        <w:adjustRightInd w:val="0"/>
        <w:spacing w:after="0"/>
        <w:jc w:val="both"/>
        <w:rPr>
          <w:rFonts w:ascii="Times New Roman" w:hAnsi="Times New Roman"/>
          <w:sz w:val="24"/>
        </w:rPr>
      </w:pPr>
      <w:r w:rsidRPr="00EC41D2">
        <w:rPr>
          <w:rFonts w:ascii="Times New Roman" w:hAnsi="Times New Roman"/>
          <w:sz w:val="24"/>
        </w:rPr>
        <w:t>All’interno del sistema devono essere chiaramente individuati i soggetti/strutture responsabili per</w:t>
      </w:r>
      <w:r w:rsidR="00E44808">
        <w:rPr>
          <w:rFonts w:ascii="Times New Roman" w:hAnsi="Times New Roman"/>
          <w:sz w:val="24"/>
        </w:rPr>
        <w:t xml:space="preserve"> </w:t>
      </w:r>
      <w:r w:rsidRPr="00EC41D2">
        <w:rPr>
          <w:rFonts w:ascii="Times New Roman" w:hAnsi="Times New Roman"/>
          <w:sz w:val="24"/>
        </w:rPr>
        <w:t>ogni fase del processo di misurazione e valutazione della performance. I soggetti sono:</w:t>
      </w:r>
    </w:p>
    <w:p w:rsidR="00151A28" w:rsidRDefault="00151A28" w:rsidP="00E44808">
      <w:pPr>
        <w:autoSpaceDE w:val="0"/>
        <w:autoSpaceDN w:val="0"/>
        <w:adjustRightInd w:val="0"/>
        <w:spacing w:after="0"/>
        <w:jc w:val="both"/>
        <w:rPr>
          <w:rFonts w:ascii="Times New Roman" w:hAnsi="Times New Roman"/>
          <w:sz w:val="24"/>
        </w:rPr>
      </w:pPr>
    </w:p>
    <w:p w:rsidR="00A03977" w:rsidRDefault="00A03977" w:rsidP="00151A28">
      <w:pPr>
        <w:numPr>
          <w:ilvl w:val="1"/>
          <w:numId w:val="5"/>
        </w:numPr>
        <w:autoSpaceDE w:val="0"/>
        <w:autoSpaceDN w:val="0"/>
        <w:adjustRightInd w:val="0"/>
        <w:spacing w:after="120"/>
        <w:ind w:left="284" w:hanging="284"/>
        <w:jc w:val="both"/>
        <w:rPr>
          <w:rFonts w:ascii="Times New Roman" w:hAnsi="Times New Roman"/>
          <w:sz w:val="24"/>
        </w:rPr>
      </w:pPr>
      <w:r>
        <w:rPr>
          <w:rFonts w:ascii="Times New Roman" w:hAnsi="Times New Roman"/>
          <w:sz w:val="24"/>
          <w:u w:val="single"/>
        </w:rPr>
        <w:t xml:space="preserve">Organismo di indirizzo politico-amministrativo (Direttore Generale Dipartimento </w:t>
      </w:r>
      <w:r w:rsidR="008C5600">
        <w:rPr>
          <w:rFonts w:ascii="Times New Roman" w:hAnsi="Times New Roman"/>
          <w:sz w:val="24"/>
          <w:u w:val="single"/>
        </w:rPr>
        <w:t>A</w:t>
      </w:r>
      <w:r>
        <w:rPr>
          <w:rFonts w:ascii="Times New Roman" w:hAnsi="Times New Roman"/>
          <w:sz w:val="24"/>
          <w:u w:val="single"/>
        </w:rPr>
        <w:t>gricoltura</w:t>
      </w:r>
      <w:r w:rsidR="008C5600">
        <w:rPr>
          <w:rFonts w:ascii="Times New Roman" w:hAnsi="Times New Roman"/>
          <w:sz w:val="24"/>
          <w:u w:val="single"/>
        </w:rPr>
        <w:t>)</w:t>
      </w:r>
      <w:r>
        <w:rPr>
          <w:rFonts w:ascii="Times New Roman" w:hAnsi="Times New Roman"/>
          <w:sz w:val="24"/>
        </w:rPr>
        <w:t>:</w:t>
      </w:r>
    </w:p>
    <w:p w:rsidR="00A03977" w:rsidRDefault="00A03977" w:rsidP="00151A28">
      <w:pPr>
        <w:numPr>
          <w:ilvl w:val="0"/>
          <w:numId w:val="20"/>
        </w:numPr>
        <w:autoSpaceDE w:val="0"/>
        <w:autoSpaceDN w:val="0"/>
        <w:adjustRightInd w:val="0"/>
        <w:spacing w:after="120"/>
        <w:jc w:val="both"/>
        <w:rPr>
          <w:rFonts w:ascii="Times New Roman" w:hAnsi="Times New Roman"/>
          <w:sz w:val="24"/>
        </w:rPr>
      </w:pPr>
      <w:r>
        <w:rPr>
          <w:rFonts w:ascii="Times New Roman" w:hAnsi="Times New Roman"/>
          <w:sz w:val="24"/>
        </w:rPr>
        <w:t>Assegna gli obiettivi al Direttore dell’ARCEA, in coerenza con il programma di governo regionale e nel rispetto delle disposizioni comunitarie e nazionali di settore;</w:t>
      </w:r>
    </w:p>
    <w:p w:rsidR="00A03977" w:rsidRDefault="00A03977" w:rsidP="00A03977">
      <w:pPr>
        <w:numPr>
          <w:ilvl w:val="0"/>
          <w:numId w:val="20"/>
        </w:numPr>
        <w:autoSpaceDE w:val="0"/>
        <w:autoSpaceDN w:val="0"/>
        <w:adjustRightInd w:val="0"/>
        <w:spacing w:after="0"/>
        <w:jc w:val="both"/>
        <w:rPr>
          <w:rFonts w:ascii="Times New Roman" w:hAnsi="Times New Roman"/>
          <w:sz w:val="24"/>
        </w:rPr>
      </w:pPr>
      <w:r>
        <w:rPr>
          <w:rFonts w:ascii="Times New Roman" w:hAnsi="Times New Roman"/>
          <w:sz w:val="24"/>
        </w:rPr>
        <w:lastRenderedPageBreak/>
        <w:t xml:space="preserve">Valuta l’operato del Direttore dell’ARCEA mediante apposita scheda di valutazione, previa analisi della relazione sulle attività svolte presentata </w:t>
      </w:r>
      <w:r w:rsidR="00151A28">
        <w:rPr>
          <w:rFonts w:ascii="Times New Roman" w:hAnsi="Times New Roman"/>
          <w:sz w:val="24"/>
        </w:rPr>
        <w:t>da quest’ultimo.</w:t>
      </w:r>
    </w:p>
    <w:p w:rsidR="00A03977" w:rsidRDefault="00A03977" w:rsidP="00A03977">
      <w:pPr>
        <w:autoSpaceDE w:val="0"/>
        <w:autoSpaceDN w:val="0"/>
        <w:adjustRightInd w:val="0"/>
        <w:spacing w:after="0"/>
        <w:ind w:left="1440"/>
        <w:jc w:val="both"/>
        <w:rPr>
          <w:rFonts w:ascii="Times New Roman" w:hAnsi="Times New Roman"/>
          <w:sz w:val="24"/>
        </w:rPr>
      </w:pPr>
    </w:p>
    <w:p w:rsidR="00E44808" w:rsidRPr="00E44808" w:rsidRDefault="00E44808" w:rsidP="00E44808">
      <w:pPr>
        <w:autoSpaceDE w:val="0"/>
        <w:autoSpaceDN w:val="0"/>
        <w:adjustRightInd w:val="0"/>
        <w:spacing w:after="0"/>
        <w:jc w:val="both"/>
        <w:rPr>
          <w:rFonts w:ascii="Times New Roman" w:hAnsi="Times New Roman"/>
          <w:sz w:val="16"/>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b</w:t>
      </w:r>
      <w:r w:rsidR="00EC41D2" w:rsidRPr="00EC41D2">
        <w:rPr>
          <w:rFonts w:ascii="Times New Roman" w:hAnsi="Times New Roman"/>
          <w:sz w:val="24"/>
        </w:rPr>
        <w:t xml:space="preserve">) </w:t>
      </w:r>
      <w:r w:rsidR="00E44808">
        <w:rPr>
          <w:rFonts w:ascii="Times New Roman" w:hAnsi="Times New Roman"/>
          <w:sz w:val="24"/>
          <w:u w:val="single"/>
        </w:rPr>
        <w:t>(Direttore)</w:t>
      </w:r>
      <w:r w:rsidR="00EC41D2" w:rsidRPr="00E44808">
        <w:rPr>
          <w:rFonts w:ascii="Times New Roman" w:hAnsi="Times New Roman"/>
          <w:sz w:val="24"/>
          <w:u w:val="single"/>
        </w:rPr>
        <w:t>:</w:t>
      </w:r>
    </w:p>
    <w:p w:rsidR="00EC41D2" w:rsidRPr="00EC41D2" w:rsidRDefault="00EC41D2" w:rsidP="00380C07">
      <w:pPr>
        <w:autoSpaceDE w:val="0"/>
        <w:autoSpaceDN w:val="0"/>
        <w:adjustRightInd w:val="0"/>
        <w:spacing w:after="120"/>
        <w:ind w:left="284" w:hanging="284"/>
        <w:jc w:val="both"/>
        <w:rPr>
          <w:rFonts w:ascii="Times New Roman" w:hAnsi="Times New Roman"/>
          <w:sz w:val="24"/>
        </w:rPr>
      </w:pPr>
      <w:r w:rsidRPr="00EC41D2">
        <w:rPr>
          <w:rFonts w:ascii="Times New Roman" w:hAnsi="Times New Roman"/>
          <w:sz w:val="24"/>
        </w:rPr>
        <w:t>● valuta, con il supporto dei dirigenti, l’andamento della performance organizzativa,</w:t>
      </w:r>
      <w:r w:rsidR="00E44808">
        <w:rPr>
          <w:rFonts w:ascii="Times New Roman" w:hAnsi="Times New Roman"/>
          <w:sz w:val="24"/>
        </w:rPr>
        <w:t xml:space="preserve"> </w:t>
      </w:r>
      <w:r w:rsidRPr="00EC41D2">
        <w:rPr>
          <w:rFonts w:ascii="Times New Roman" w:hAnsi="Times New Roman"/>
          <w:sz w:val="24"/>
        </w:rPr>
        <w:t>proponendo, ove necessario, interventi correttivi in corso d’esercizio;</w:t>
      </w:r>
    </w:p>
    <w:p w:rsidR="00EC41D2" w:rsidRPr="00EC41D2" w:rsidRDefault="00EC41D2" w:rsidP="00380C07">
      <w:pPr>
        <w:autoSpaceDE w:val="0"/>
        <w:autoSpaceDN w:val="0"/>
        <w:adjustRightInd w:val="0"/>
        <w:spacing w:after="120"/>
        <w:jc w:val="both"/>
        <w:rPr>
          <w:rFonts w:ascii="Times New Roman" w:hAnsi="Times New Roman"/>
          <w:sz w:val="24"/>
        </w:rPr>
      </w:pPr>
      <w:r w:rsidRPr="00EC41D2">
        <w:rPr>
          <w:rFonts w:ascii="Times New Roman" w:hAnsi="Times New Roman"/>
          <w:sz w:val="24"/>
        </w:rPr>
        <w:t>● assegna gli obiettivi strategici ai dirigenti;</w:t>
      </w:r>
    </w:p>
    <w:p w:rsidR="00EC41D2" w:rsidRDefault="00EC41D2" w:rsidP="00380C07">
      <w:pPr>
        <w:autoSpaceDE w:val="0"/>
        <w:autoSpaceDN w:val="0"/>
        <w:adjustRightInd w:val="0"/>
        <w:spacing w:after="120"/>
        <w:jc w:val="both"/>
        <w:rPr>
          <w:rFonts w:ascii="Times New Roman" w:hAnsi="Times New Roman"/>
          <w:sz w:val="24"/>
        </w:rPr>
      </w:pPr>
      <w:r w:rsidRPr="00EC41D2">
        <w:rPr>
          <w:rFonts w:ascii="Times New Roman" w:hAnsi="Times New Roman"/>
          <w:sz w:val="24"/>
        </w:rPr>
        <w:t>● valuta la performance individuale dei dirigenti, su proposta dell’</w:t>
      </w:r>
      <w:r w:rsidR="002F0D00">
        <w:rPr>
          <w:rFonts w:ascii="Times New Roman" w:hAnsi="Times New Roman"/>
          <w:sz w:val="24"/>
        </w:rPr>
        <w:t>OIV;</w:t>
      </w:r>
    </w:p>
    <w:p w:rsidR="002F0D00" w:rsidRPr="00EC41D2" w:rsidRDefault="002F0D00" w:rsidP="00380C07">
      <w:pPr>
        <w:numPr>
          <w:ilvl w:val="0"/>
          <w:numId w:val="37"/>
        </w:numPr>
        <w:tabs>
          <w:tab w:val="left" w:pos="284"/>
        </w:tabs>
        <w:autoSpaceDE w:val="0"/>
        <w:autoSpaceDN w:val="0"/>
        <w:adjustRightInd w:val="0"/>
        <w:spacing w:after="120"/>
        <w:ind w:left="284" w:hanging="284"/>
        <w:jc w:val="both"/>
        <w:rPr>
          <w:rFonts w:ascii="Times New Roman" w:hAnsi="Times New Roman"/>
          <w:sz w:val="24"/>
        </w:rPr>
      </w:pPr>
      <w:r>
        <w:rPr>
          <w:rFonts w:ascii="Times New Roman" w:hAnsi="Times New Roman"/>
          <w:sz w:val="24"/>
        </w:rPr>
        <w:t>valuta la performance individuale dei dipendenti assegnati a</w:t>
      </w:r>
      <w:r w:rsidR="00380C07">
        <w:rPr>
          <w:rFonts w:ascii="Times New Roman" w:hAnsi="Times New Roman"/>
          <w:sz w:val="24"/>
        </w:rPr>
        <w:t>d Uffici/Servizi sprovvisti di d</w:t>
      </w:r>
      <w:r>
        <w:rPr>
          <w:rFonts w:ascii="Times New Roman" w:hAnsi="Times New Roman"/>
          <w:sz w:val="24"/>
        </w:rPr>
        <w:t>irigente</w:t>
      </w:r>
    </w:p>
    <w:p w:rsidR="00E44808" w:rsidRDefault="00E44808" w:rsidP="00E44808">
      <w:pPr>
        <w:autoSpaceDE w:val="0"/>
        <w:autoSpaceDN w:val="0"/>
        <w:adjustRightInd w:val="0"/>
        <w:spacing w:after="0"/>
        <w:jc w:val="both"/>
        <w:rPr>
          <w:rFonts w:ascii="Times New Roman" w:hAnsi="Times New Roman"/>
          <w:sz w:val="24"/>
        </w:rPr>
      </w:pPr>
    </w:p>
    <w:p w:rsid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c</w:t>
      </w:r>
      <w:r w:rsidR="00EC41D2" w:rsidRPr="00EC41D2">
        <w:rPr>
          <w:rFonts w:ascii="Times New Roman" w:hAnsi="Times New Roman"/>
          <w:sz w:val="24"/>
        </w:rPr>
        <w:t xml:space="preserve">) </w:t>
      </w:r>
      <w:r w:rsidR="00EC41D2" w:rsidRPr="00E44808">
        <w:rPr>
          <w:rFonts w:ascii="Times New Roman" w:hAnsi="Times New Roman"/>
          <w:sz w:val="24"/>
          <w:u w:val="single"/>
        </w:rPr>
        <w:t>Dirigen</w:t>
      </w:r>
      <w:r w:rsidR="00E44808" w:rsidRPr="00E44808">
        <w:rPr>
          <w:rFonts w:ascii="Times New Roman" w:hAnsi="Times New Roman"/>
          <w:sz w:val="24"/>
          <w:u w:val="single"/>
        </w:rPr>
        <w:t>ti:</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applica la metodologia di misurazione e valutazione prevista nel sistema;</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assegna gli obiettivi al proprio personale ed esegue la valutazione dello stesso;</w:t>
      </w:r>
    </w:p>
    <w:p w:rsidR="00EC41D2" w:rsidRDefault="00EC41D2" w:rsidP="00E44808">
      <w:pPr>
        <w:autoSpaceDE w:val="0"/>
        <w:autoSpaceDN w:val="0"/>
        <w:adjustRightInd w:val="0"/>
        <w:spacing w:after="120"/>
        <w:ind w:left="284" w:hanging="284"/>
        <w:jc w:val="both"/>
        <w:rPr>
          <w:rFonts w:ascii="Times New Roman" w:hAnsi="Times New Roman"/>
          <w:sz w:val="24"/>
        </w:rPr>
      </w:pPr>
      <w:r w:rsidRPr="00EC41D2">
        <w:rPr>
          <w:rFonts w:ascii="Times New Roman" w:hAnsi="Times New Roman"/>
          <w:sz w:val="24"/>
        </w:rPr>
        <w:t>● interviene in tutta la fase del processo di misurazione e valutazione, segnalando eventuali</w:t>
      </w:r>
      <w:r w:rsidR="00E44808">
        <w:rPr>
          <w:rFonts w:ascii="Times New Roman" w:hAnsi="Times New Roman"/>
          <w:sz w:val="24"/>
        </w:rPr>
        <w:t xml:space="preserve"> </w:t>
      </w:r>
      <w:r w:rsidRPr="00EC41D2">
        <w:rPr>
          <w:rFonts w:ascii="Times New Roman" w:hAnsi="Times New Roman"/>
          <w:sz w:val="24"/>
        </w:rPr>
        <w:t>criticità rilevate.</w:t>
      </w:r>
    </w:p>
    <w:p w:rsidR="00E44808" w:rsidRPr="00E44808" w:rsidRDefault="00E44808" w:rsidP="00E44808">
      <w:pPr>
        <w:autoSpaceDE w:val="0"/>
        <w:autoSpaceDN w:val="0"/>
        <w:adjustRightInd w:val="0"/>
        <w:spacing w:after="120"/>
        <w:jc w:val="both"/>
        <w:rPr>
          <w:rFonts w:ascii="Times New Roman" w:hAnsi="Times New Roman"/>
          <w:sz w:val="18"/>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d</w:t>
      </w:r>
      <w:r w:rsidR="00EC41D2" w:rsidRPr="00EC41D2">
        <w:rPr>
          <w:rFonts w:ascii="Times New Roman" w:hAnsi="Times New Roman"/>
          <w:sz w:val="24"/>
        </w:rPr>
        <w:t xml:space="preserve">) </w:t>
      </w:r>
      <w:r w:rsidR="00EC41D2" w:rsidRPr="00E44808">
        <w:rPr>
          <w:rFonts w:ascii="Times New Roman" w:hAnsi="Times New Roman"/>
          <w:sz w:val="24"/>
          <w:u w:val="single"/>
        </w:rPr>
        <w:t>Personale:</w:t>
      </w:r>
    </w:p>
    <w:p w:rsidR="00E44808"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interviene in tutto il processo di misurazione e valutazione, come soggetto che deve essere</w:t>
      </w:r>
      <w:r w:rsidR="00E44808">
        <w:rPr>
          <w:rFonts w:ascii="Times New Roman" w:hAnsi="Times New Roman"/>
          <w:sz w:val="24"/>
        </w:rPr>
        <w:t xml:space="preserve"> </w:t>
      </w:r>
      <w:r w:rsidRPr="00EC41D2">
        <w:rPr>
          <w:rFonts w:ascii="Times New Roman" w:hAnsi="Times New Roman"/>
          <w:sz w:val="24"/>
        </w:rPr>
        <w:t>informato e coinvolto nella definizione degli obiettivi e dei criteri di misurazione e valutazione.</w:t>
      </w:r>
    </w:p>
    <w:p w:rsidR="00E44808" w:rsidRPr="00E44808" w:rsidRDefault="00E44808" w:rsidP="00E44808">
      <w:pPr>
        <w:autoSpaceDE w:val="0"/>
        <w:autoSpaceDN w:val="0"/>
        <w:adjustRightInd w:val="0"/>
        <w:spacing w:after="120"/>
        <w:jc w:val="both"/>
        <w:rPr>
          <w:rFonts w:ascii="Times New Roman" w:hAnsi="Times New Roman"/>
          <w:sz w:val="10"/>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e</w:t>
      </w:r>
      <w:r w:rsidR="00EC41D2" w:rsidRPr="00EC41D2">
        <w:rPr>
          <w:rFonts w:ascii="Times New Roman" w:hAnsi="Times New Roman"/>
          <w:sz w:val="24"/>
        </w:rPr>
        <w:t xml:space="preserve">) </w:t>
      </w:r>
      <w:r w:rsidR="00EC41D2" w:rsidRPr="00E44808">
        <w:rPr>
          <w:rFonts w:ascii="Times New Roman" w:hAnsi="Times New Roman"/>
          <w:sz w:val="24"/>
          <w:u w:val="single"/>
        </w:rPr>
        <w:t>O</w:t>
      </w:r>
      <w:r w:rsidR="00E44808" w:rsidRPr="00E44808">
        <w:rPr>
          <w:rFonts w:ascii="Times New Roman" w:hAnsi="Times New Roman"/>
          <w:sz w:val="24"/>
          <w:u w:val="single"/>
        </w:rPr>
        <w:t>rganismo Indipendente di Valutazione (O</w:t>
      </w:r>
      <w:r w:rsidR="00EC41D2" w:rsidRPr="00E44808">
        <w:rPr>
          <w:rFonts w:ascii="Times New Roman" w:hAnsi="Times New Roman"/>
          <w:sz w:val="24"/>
          <w:u w:val="single"/>
        </w:rPr>
        <w:t>IV</w:t>
      </w:r>
      <w:r w:rsidR="00E44808" w:rsidRPr="00E44808">
        <w:rPr>
          <w:rFonts w:ascii="Times New Roman" w:hAnsi="Times New Roman"/>
          <w:sz w:val="24"/>
          <w:u w:val="single"/>
        </w:rPr>
        <w:t>)</w:t>
      </w:r>
      <w:r w:rsidR="00EC41D2" w:rsidRPr="00E44808">
        <w:rPr>
          <w:rFonts w:ascii="Times New Roman" w:hAnsi="Times New Roman"/>
          <w:sz w:val="24"/>
          <w:u w:val="single"/>
        </w:rPr>
        <w:t>:</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esercita le attività di controllo strategico di cui all’art. 6, comma 1, del d.lgs. n. 286/1999, e</w:t>
      </w:r>
      <w:r w:rsidR="00E44808">
        <w:rPr>
          <w:rFonts w:ascii="Times New Roman" w:hAnsi="Times New Roman"/>
          <w:sz w:val="24"/>
        </w:rPr>
        <w:t xml:space="preserve"> </w:t>
      </w:r>
      <w:r w:rsidRPr="00EC41D2">
        <w:rPr>
          <w:rFonts w:ascii="Times New Roman" w:hAnsi="Times New Roman"/>
          <w:sz w:val="24"/>
        </w:rPr>
        <w:t>riferisce, in proposito, direttamente all’organo di indirizzo politico-amministrativo;</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misura e valuta la performance di ciascuna struttura amministrativa nel suo complesso;</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propone all’organo di indirizzo politico-amministrativo la valutazione annuale dei dirigenti;</w:t>
      </w:r>
    </w:p>
    <w:p w:rsid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valida la Relazione sulla performance.</w:t>
      </w:r>
    </w:p>
    <w:p w:rsidR="00E44808" w:rsidRDefault="00E44808" w:rsidP="00E44808">
      <w:pPr>
        <w:autoSpaceDE w:val="0"/>
        <w:autoSpaceDN w:val="0"/>
        <w:adjustRightInd w:val="0"/>
        <w:spacing w:after="120"/>
        <w:jc w:val="both"/>
        <w:rPr>
          <w:rFonts w:ascii="Times New Roman" w:hAnsi="Times New Roman"/>
          <w:sz w:val="24"/>
        </w:rPr>
      </w:pPr>
    </w:p>
    <w:p w:rsidR="003D7C31" w:rsidRPr="00EC41D2" w:rsidRDefault="003D7C31" w:rsidP="00E44808">
      <w:pPr>
        <w:autoSpaceDE w:val="0"/>
        <w:autoSpaceDN w:val="0"/>
        <w:adjustRightInd w:val="0"/>
        <w:spacing w:after="120"/>
        <w:jc w:val="both"/>
        <w:rPr>
          <w:rFonts w:ascii="Times New Roman" w:hAnsi="Times New Roman"/>
          <w:sz w:val="24"/>
        </w:rPr>
      </w:pPr>
    </w:p>
    <w:p w:rsidR="00EC41D2" w:rsidRPr="00937A40" w:rsidRDefault="00EC41D2" w:rsidP="00937A40">
      <w:pPr>
        <w:numPr>
          <w:ilvl w:val="0"/>
          <w:numId w:val="34"/>
        </w:numPr>
        <w:autoSpaceDE w:val="0"/>
        <w:autoSpaceDN w:val="0"/>
        <w:adjustRightInd w:val="0"/>
        <w:spacing w:after="0"/>
        <w:jc w:val="both"/>
        <w:rPr>
          <w:rFonts w:ascii="Times New Roman" w:hAnsi="Times New Roman"/>
          <w:b/>
          <w:sz w:val="24"/>
          <w:u w:val="single"/>
        </w:rPr>
      </w:pPr>
      <w:r w:rsidRPr="00937A40">
        <w:rPr>
          <w:rFonts w:ascii="Times New Roman" w:hAnsi="Times New Roman"/>
          <w:b/>
          <w:sz w:val="24"/>
          <w:u w:val="single"/>
        </w:rPr>
        <w:t>Fasi, soggetti e tempi del processo di redazione del Piano</w:t>
      </w:r>
    </w:p>
    <w:p w:rsidR="00EC41D2" w:rsidRP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La Direzione, in relazione alle proprie strategie, definisce un Piano della performance triennale,</w:t>
      </w:r>
      <w:r w:rsidR="00937A40">
        <w:rPr>
          <w:rFonts w:ascii="Times New Roman" w:hAnsi="Times New Roman"/>
          <w:sz w:val="24"/>
        </w:rPr>
        <w:t xml:space="preserve"> </w:t>
      </w:r>
      <w:r w:rsidR="009C34C9">
        <w:rPr>
          <w:rFonts w:ascii="Times New Roman" w:hAnsi="Times New Roman"/>
          <w:sz w:val="24"/>
        </w:rPr>
        <w:t>integrato</w:t>
      </w:r>
      <w:r w:rsidRPr="00EC41D2">
        <w:rPr>
          <w:rFonts w:ascii="Times New Roman" w:hAnsi="Times New Roman"/>
          <w:sz w:val="24"/>
        </w:rPr>
        <w:t xml:space="preserve"> ed aggiornato annualmente.</w:t>
      </w:r>
    </w:p>
    <w:p w:rsidR="00EC41D2" w:rsidRP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 xml:space="preserve">Le strategie sono quindi </w:t>
      </w:r>
      <w:r w:rsidR="00937A40">
        <w:rPr>
          <w:rFonts w:ascii="Times New Roman" w:hAnsi="Times New Roman"/>
          <w:sz w:val="24"/>
        </w:rPr>
        <w:t>trasposte</w:t>
      </w:r>
      <w:r w:rsidRPr="00EC41D2">
        <w:rPr>
          <w:rFonts w:ascii="Times New Roman" w:hAnsi="Times New Roman"/>
          <w:sz w:val="24"/>
        </w:rPr>
        <w:t xml:space="preserve"> in obiettivi strategici e</w:t>
      </w:r>
      <w:r w:rsidR="00937A40">
        <w:rPr>
          <w:rFonts w:ascii="Times New Roman" w:hAnsi="Times New Roman"/>
          <w:sz w:val="24"/>
        </w:rPr>
        <w:t xml:space="preserve"> operativi che, con i </w:t>
      </w:r>
      <w:r w:rsidRPr="00EC41D2">
        <w:rPr>
          <w:rFonts w:ascii="Times New Roman" w:hAnsi="Times New Roman"/>
          <w:sz w:val="24"/>
        </w:rPr>
        <w:t>relativi indicatori,</w:t>
      </w:r>
      <w:r w:rsidR="00E44808">
        <w:rPr>
          <w:rFonts w:ascii="Times New Roman" w:hAnsi="Times New Roman"/>
          <w:sz w:val="24"/>
        </w:rPr>
        <w:t xml:space="preserve"> </w:t>
      </w:r>
      <w:r w:rsidRPr="00EC41D2">
        <w:rPr>
          <w:rFonts w:ascii="Times New Roman" w:hAnsi="Times New Roman"/>
          <w:sz w:val="24"/>
        </w:rPr>
        <w:t>vengono assegnati attraverso un processo di concertazione ai dirigenti e al personale dell’Agenzia.</w:t>
      </w:r>
    </w:p>
    <w:p w:rsidR="00EC41D2" w:rsidRP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 xml:space="preserve">Il Piano della performance, adottato con </w:t>
      </w:r>
      <w:r w:rsidR="00937A40">
        <w:rPr>
          <w:rFonts w:ascii="Times New Roman" w:hAnsi="Times New Roman"/>
          <w:sz w:val="24"/>
        </w:rPr>
        <w:t>Decreto del Direttore</w:t>
      </w:r>
      <w:r w:rsidRPr="00EC41D2">
        <w:rPr>
          <w:rFonts w:ascii="Times New Roman" w:hAnsi="Times New Roman"/>
          <w:sz w:val="24"/>
        </w:rPr>
        <w:t>, viene pubblicato sul sito web</w:t>
      </w:r>
      <w:r w:rsidR="00937A40">
        <w:rPr>
          <w:rFonts w:ascii="Times New Roman" w:hAnsi="Times New Roman"/>
          <w:sz w:val="24"/>
        </w:rPr>
        <w:t xml:space="preserve"> </w:t>
      </w:r>
      <w:r w:rsidRPr="00EC41D2">
        <w:rPr>
          <w:rFonts w:ascii="Times New Roman" w:hAnsi="Times New Roman"/>
          <w:sz w:val="24"/>
        </w:rPr>
        <w:t>istituzionale dell’Agenzia (www.</w:t>
      </w:r>
      <w:r w:rsidR="00E44808">
        <w:rPr>
          <w:rFonts w:ascii="Times New Roman" w:hAnsi="Times New Roman"/>
          <w:sz w:val="24"/>
        </w:rPr>
        <w:t>arcea</w:t>
      </w:r>
      <w:r w:rsidRPr="00EC41D2">
        <w:rPr>
          <w:rFonts w:ascii="Times New Roman" w:hAnsi="Times New Roman"/>
          <w:sz w:val="24"/>
        </w:rPr>
        <w:t>.it).</w:t>
      </w:r>
    </w:p>
    <w:p w:rsidR="00EC41D2" w:rsidRDefault="00EC41D2" w:rsidP="00937A40">
      <w:pPr>
        <w:autoSpaceDE w:val="0"/>
        <w:autoSpaceDN w:val="0"/>
        <w:adjustRightInd w:val="0"/>
        <w:ind w:left="720"/>
        <w:jc w:val="both"/>
        <w:rPr>
          <w:rFonts w:ascii="Times New Roman" w:hAnsi="Times New Roman"/>
          <w:b/>
          <w:sz w:val="24"/>
          <w:u w:val="single"/>
        </w:rPr>
      </w:pPr>
    </w:p>
    <w:p w:rsidR="00D759FC" w:rsidRDefault="00D759FC" w:rsidP="00D759FC">
      <w:pPr>
        <w:numPr>
          <w:ilvl w:val="0"/>
          <w:numId w:val="34"/>
        </w:numPr>
        <w:autoSpaceDE w:val="0"/>
        <w:autoSpaceDN w:val="0"/>
        <w:adjustRightInd w:val="0"/>
        <w:spacing w:after="0" w:line="240" w:lineRule="auto"/>
        <w:rPr>
          <w:rFonts w:ascii="Times New Roman" w:hAnsi="Times New Roman"/>
          <w:b/>
          <w:sz w:val="24"/>
          <w:u w:val="single"/>
        </w:rPr>
      </w:pPr>
      <w:r w:rsidRPr="00D759FC">
        <w:rPr>
          <w:rFonts w:ascii="Times New Roman" w:hAnsi="Times New Roman"/>
          <w:b/>
          <w:sz w:val="24"/>
          <w:u w:val="single"/>
        </w:rPr>
        <w:lastRenderedPageBreak/>
        <w:t>Coerenza con la programmazione economico-finanziaria e di bilancio</w:t>
      </w:r>
    </w:p>
    <w:p w:rsidR="00D759FC" w:rsidRPr="00D759FC" w:rsidRDefault="00D759FC" w:rsidP="00D759FC">
      <w:pPr>
        <w:autoSpaceDE w:val="0"/>
        <w:autoSpaceDN w:val="0"/>
        <w:adjustRightInd w:val="0"/>
        <w:spacing w:after="0" w:line="240" w:lineRule="auto"/>
        <w:ind w:left="720"/>
        <w:rPr>
          <w:rFonts w:ascii="Times New Roman" w:hAnsi="Times New Roman"/>
          <w:b/>
          <w:sz w:val="24"/>
          <w:u w:val="single"/>
        </w:rPr>
      </w:pPr>
    </w:p>
    <w:p w:rsidR="00D759FC" w:rsidRDefault="00D759FC" w:rsidP="00A21B53">
      <w:pPr>
        <w:tabs>
          <w:tab w:val="left" w:pos="0"/>
          <w:tab w:val="left" w:pos="142"/>
        </w:tabs>
        <w:autoSpaceDE w:val="0"/>
        <w:autoSpaceDN w:val="0"/>
        <w:adjustRightInd w:val="0"/>
        <w:spacing w:after="120"/>
        <w:ind w:right="-1"/>
        <w:jc w:val="both"/>
        <w:rPr>
          <w:rFonts w:ascii="Times New Roman" w:eastAsia="Times New Roman" w:hAnsi="Times New Roman"/>
          <w:bCs/>
          <w:sz w:val="23"/>
          <w:szCs w:val="23"/>
          <w:lang w:eastAsia="it-IT"/>
        </w:rPr>
      </w:pPr>
      <w:r>
        <w:rPr>
          <w:rFonts w:ascii="Times New Roman" w:eastAsia="Times New Roman" w:hAnsi="Times New Roman"/>
          <w:bCs/>
          <w:sz w:val="23"/>
          <w:szCs w:val="23"/>
          <w:lang w:eastAsia="it-IT"/>
        </w:rPr>
        <w:t xml:space="preserve">Con </w:t>
      </w:r>
      <w:r w:rsidRPr="00E926DC">
        <w:rPr>
          <w:rFonts w:ascii="Times New Roman" w:eastAsia="Times New Roman" w:hAnsi="Times New Roman"/>
          <w:bCs/>
          <w:sz w:val="23"/>
          <w:szCs w:val="23"/>
          <w:lang w:eastAsia="it-IT"/>
        </w:rPr>
        <w:t xml:space="preserve">Decreto n. </w:t>
      </w:r>
      <w:r w:rsidRPr="00F13361">
        <w:rPr>
          <w:rFonts w:ascii="Times New Roman" w:eastAsia="Times New Roman" w:hAnsi="Times New Roman"/>
          <w:bCs/>
          <w:sz w:val="23"/>
          <w:szCs w:val="23"/>
          <w:lang w:eastAsia="it-IT"/>
        </w:rPr>
        <w:t>370/D del 07 dicembre 2011 avente ad oggetto “</w:t>
      </w:r>
      <w:r w:rsidRPr="00D759FC">
        <w:rPr>
          <w:rFonts w:ascii="Times New Roman" w:eastAsia="Times New Roman" w:hAnsi="Times New Roman"/>
          <w:bCs/>
          <w:i/>
          <w:sz w:val="23"/>
          <w:szCs w:val="23"/>
          <w:lang w:eastAsia="it-IT"/>
        </w:rPr>
        <w:t>Approvazione del Bilancio di previsione ARCEA esercizio 2012 e pluriennale 2012-2014</w:t>
      </w:r>
      <w:r w:rsidRPr="00F13361">
        <w:rPr>
          <w:rFonts w:ascii="Times New Roman" w:eastAsia="Times New Roman" w:hAnsi="Times New Roman"/>
          <w:bCs/>
          <w:sz w:val="23"/>
          <w:szCs w:val="23"/>
          <w:lang w:eastAsia="it-IT"/>
        </w:rPr>
        <w:t>”</w:t>
      </w:r>
      <w:r>
        <w:rPr>
          <w:rFonts w:ascii="Times New Roman" w:eastAsia="Times New Roman" w:hAnsi="Times New Roman"/>
          <w:bCs/>
          <w:sz w:val="23"/>
          <w:szCs w:val="23"/>
          <w:lang w:eastAsia="it-IT"/>
        </w:rPr>
        <w:t xml:space="preserve"> e </w:t>
      </w:r>
      <w:r w:rsidRPr="00522E6D">
        <w:rPr>
          <w:rFonts w:ascii="Times New Roman" w:eastAsia="Times New Roman" w:hAnsi="Times New Roman"/>
          <w:bCs/>
          <w:sz w:val="23"/>
          <w:szCs w:val="23"/>
          <w:lang w:eastAsia="it-IT"/>
        </w:rPr>
        <w:t>Decreto n. 37/D dell’8 febbraio 2012, avente ad oggetto: “</w:t>
      </w:r>
      <w:r w:rsidRPr="00D759FC">
        <w:rPr>
          <w:rFonts w:ascii="Times New Roman" w:eastAsia="Times New Roman" w:hAnsi="Times New Roman"/>
          <w:bCs/>
          <w:i/>
          <w:sz w:val="23"/>
          <w:szCs w:val="23"/>
          <w:lang w:eastAsia="it-IT"/>
        </w:rPr>
        <w:t>Rideterminazione del bilancio di previsione ARCEA per l’esercizio finanziario 2012 e pluriennale 2012/2014</w:t>
      </w:r>
      <w:r w:rsidRPr="00522E6D">
        <w:rPr>
          <w:rFonts w:ascii="Times New Roman" w:eastAsia="Times New Roman" w:hAnsi="Times New Roman"/>
          <w:bCs/>
          <w:sz w:val="23"/>
          <w:szCs w:val="23"/>
          <w:lang w:eastAsia="it-IT"/>
        </w:rPr>
        <w:t>”</w:t>
      </w:r>
      <w:r>
        <w:rPr>
          <w:rFonts w:ascii="Times New Roman" w:eastAsia="Times New Roman" w:hAnsi="Times New Roman"/>
          <w:bCs/>
          <w:sz w:val="23"/>
          <w:szCs w:val="23"/>
          <w:lang w:eastAsia="it-IT"/>
        </w:rPr>
        <w:t>, è stato adottato lo strumento previsionale economico-finanziario dell’Agenzia a valenza annuale per il 2012 e pluriennale per il periodo 2012/2014.</w:t>
      </w:r>
    </w:p>
    <w:p w:rsidR="00762B5D" w:rsidRDefault="00762B5D" w:rsidP="00A21B53">
      <w:pPr>
        <w:tabs>
          <w:tab w:val="left" w:pos="0"/>
          <w:tab w:val="left" w:pos="142"/>
        </w:tabs>
        <w:autoSpaceDE w:val="0"/>
        <w:autoSpaceDN w:val="0"/>
        <w:adjustRightInd w:val="0"/>
        <w:spacing w:after="120"/>
        <w:ind w:right="-1"/>
        <w:jc w:val="both"/>
        <w:rPr>
          <w:rFonts w:ascii="Times New Roman" w:hAnsi="Times New Roman"/>
          <w:sz w:val="24"/>
        </w:rPr>
      </w:pPr>
      <w:r>
        <w:rPr>
          <w:rFonts w:ascii="Times New Roman" w:hAnsi="Times New Roman"/>
          <w:sz w:val="24"/>
        </w:rPr>
        <w:t>La Giunta regionale, con Delibera n. 158 del 26 aprile 2012, ha disposto la trasmissione del predetto bilancio al Consiglio regionale per la definitiva approvazione</w:t>
      </w:r>
      <w:r w:rsidR="00A21B53">
        <w:rPr>
          <w:rFonts w:ascii="Times New Roman" w:hAnsi="Times New Roman"/>
          <w:sz w:val="24"/>
        </w:rPr>
        <w:t>,</w:t>
      </w:r>
      <w:r>
        <w:rPr>
          <w:rFonts w:ascii="Times New Roman" w:hAnsi="Times New Roman"/>
          <w:sz w:val="24"/>
        </w:rPr>
        <w:t xml:space="preserve"> nel rispetto di quanto previsto dalla L.R. n. 8/2002.</w:t>
      </w:r>
    </w:p>
    <w:p w:rsidR="00D759FC" w:rsidRPr="00D759FC" w:rsidRDefault="00D759FC" w:rsidP="00A21B53">
      <w:pPr>
        <w:tabs>
          <w:tab w:val="left" w:pos="0"/>
          <w:tab w:val="left" w:pos="142"/>
        </w:tabs>
        <w:autoSpaceDE w:val="0"/>
        <w:autoSpaceDN w:val="0"/>
        <w:adjustRightInd w:val="0"/>
        <w:spacing w:after="120"/>
        <w:ind w:right="-1"/>
        <w:jc w:val="both"/>
        <w:rPr>
          <w:rFonts w:ascii="Times New Roman" w:hAnsi="Times New Roman"/>
          <w:sz w:val="24"/>
        </w:rPr>
      </w:pPr>
      <w:r w:rsidRPr="00D759FC">
        <w:rPr>
          <w:rFonts w:ascii="Times New Roman" w:hAnsi="Times New Roman"/>
          <w:sz w:val="24"/>
        </w:rPr>
        <w:t>La coerenza dei contenuti del Piano delle performance agli indirizzi del bilancio di previsione viene</w:t>
      </w:r>
      <w:r w:rsidR="007117D1">
        <w:rPr>
          <w:rFonts w:ascii="Times New Roman" w:hAnsi="Times New Roman"/>
          <w:sz w:val="24"/>
        </w:rPr>
        <w:t xml:space="preserve"> </w:t>
      </w:r>
      <w:r w:rsidRPr="00D759FC">
        <w:rPr>
          <w:rFonts w:ascii="Times New Roman" w:hAnsi="Times New Roman"/>
          <w:sz w:val="24"/>
        </w:rPr>
        <w:t>realizzata tramite:</w:t>
      </w:r>
    </w:p>
    <w:p w:rsidR="00D759FC" w:rsidRPr="00D759FC" w:rsidRDefault="00D759FC" w:rsidP="00331A02">
      <w:pPr>
        <w:numPr>
          <w:ilvl w:val="2"/>
          <w:numId w:val="5"/>
        </w:numPr>
        <w:autoSpaceDE w:val="0"/>
        <w:autoSpaceDN w:val="0"/>
        <w:adjustRightInd w:val="0"/>
        <w:spacing w:after="120" w:line="240" w:lineRule="auto"/>
        <w:ind w:left="284" w:hanging="284"/>
        <w:jc w:val="both"/>
        <w:rPr>
          <w:rFonts w:ascii="Times New Roman" w:hAnsi="Times New Roman"/>
          <w:sz w:val="24"/>
        </w:rPr>
      </w:pPr>
      <w:r w:rsidRPr="00D759FC">
        <w:rPr>
          <w:rFonts w:ascii="Times New Roman" w:hAnsi="Times New Roman"/>
          <w:sz w:val="24"/>
        </w:rPr>
        <w:t>un parallelo percorso annuale di programmazione economico e finanziaria e di pianificazione</w:t>
      </w:r>
      <w:r w:rsidR="00372610">
        <w:rPr>
          <w:rFonts w:ascii="Times New Roman" w:hAnsi="Times New Roman"/>
          <w:sz w:val="24"/>
        </w:rPr>
        <w:t xml:space="preserve"> </w:t>
      </w:r>
      <w:r w:rsidRPr="00D759FC">
        <w:rPr>
          <w:rFonts w:ascii="Times New Roman" w:hAnsi="Times New Roman"/>
          <w:sz w:val="24"/>
        </w:rPr>
        <w:t>delle performance;</w:t>
      </w:r>
    </w:p>
    <w:p w:rsidR="007117D1" w:rsidRDefault="00D759FC" w:rsidP="00331A02">
      <w:pPr>
        <w:numPr>
          <w:ilvl w:val="2"/>
          <w:numId w:val="5"/>
        </w:numPr>
        <w:autoSpaceDE w:val="0"/>
        <w:autoSpaceDN w:val="0"/>
        <w:adjustRightInd w:val="0"/>
        <w:spacing w:after="0" w:line="240" w:lineRule="auto"/>
        <w:ind w:left="284" w:hanging="284"/>
        <w:jc w:val="both"/>
        <w:rPr>
          <w:rFonts w:ascii="Times New Roman" w:hAnsi="Times New Roman"/>
          <w:sz w:val="24"/>
        </w:rPr>
      </w:pPr>
      <w:r w:rsidRPr="00D759FC">
        <w:rPr>
          <w:rFonts w:ascii="Times New Roman" w:hAnsi="Times New Roman"/>
          <w:sz w:val="24"/>
        </w:rPr>
        <w:t>un coinvolgimento di tutti gli attori coinvolti nei due processi: dalla contabilità al controllo di</w:t>
      </w:r>
      <w:r w:rsidR="007117D1">
        <w:rPr>
          <w:rFonts w:ascii="Times New Roman" w:hAnsi="Times New Roman"/>
          <w:sz w:val="24"/>
        </w:rPr>
        <w:t xml:space="preserve"> </w:t>
      </w:r>
      <w:r w:rsidRPr="00D759FC">
        <w:rPr>
          <w:rFonts w:ascii="Times New Roman" w:hAnsi="Times New Roman"/>
          <w:sz w:val="24"/>
        </w:rPr>
        <w:t xml:space="preserve">gestione, all’OIV e alle singole strutture </w:t>
      </w:r>
      <w:r w:rsidR="007117D1">
        <w:rPr>
          <w:rFonts w:ascii="Times New Roman" w:hAnsi="Times New Roman"/>
          <w:sz w:val="24"/>
        </w:rPr>
        <w:t>dell’Agenzia.</w:t>
      </w:r>
    </w:p>
    <w:p w:rsidR="007117D1" w:rsidRPr="007117D1" w:rsidRDefault="007117D1" w:rsidP="007117D1">
      <w:pPr>
        <w:autoSpaceDE w:val="0"/>
        <w:autoSpaceDN w:val="0"/>
        <w:adjustRightInd w:val="0"/>
        <w:spacing w:after="0"/>
        <w:rPr>
          <w:rFonts w:ascii="Times New Roman" w:hAnsi="Times New Roman"/>
          <w:sz w:val="14"/>
        </w:rPr>
      </w:pPr>
    </w:p>
    <w:p w:rsidR="00D759FC" w:rsidRPr="00D759FC" w:rsidRDefault="007117D1" w:rsidP="007117D1">
      <w:pPr>
        <w:autoSpaceDE w:val="0"/>
        <w:autoSpaceDN w:val="0"/>
        <w:adjustRightInd w:val="0"/>
        <w:spacing w:after="120" w:line="240" w:lineRule="auto"/>
        <w:rPr>
          <w:rFonts w:ascii="Times New Roman" w:hAnsi="Times New Roman"/>
          <w:sz w:val="24"/>
        </w:rPr>
      </w:pPr>
      <w:r>
        <w:rPr>
          <w:rFonts w:ascii="Times New Roman" w:hAnsi="Times New Roman"/>
          <w:sz w:val="24"/>
        </w:rPr>
        <w:t xml:space="preserve">A tale fine, </w:t>
      </w:r>
      <w:r w:rsidR="00D759FC" w:rsidRPr="00D759FC">
        <w:rPr>
          <w:rFonts w:ascii="Times New Roman" w:hAnsi="Times New Roman"/>
          <w:sz w:val="24"/>
        </w:rPr>
        <w:t>il bilancio di previsione dell’Agenzia per il 2012 è principalmente orientato a:</w:t>
      </w:r>
    </w:p>
    <w:p w:rsidR="007117D1" w:rsidRDefault="007117D1" w:rsidP="007117D1">
      <w:pPr>
        <w:numPr>
          <w:ilvl w:val="0"/>
          <w:numId w:val="4"/>
        </w:numPr>
        <w:autoSpaceDE w:val="0"/>
        <w:autoSpaceDN w:val="0"/>
        <w:adjustRightInd w:val="0"/>
        <w:spacing w:after="120" w:line="240" w:lineRule="auto"/>
        <w:jc w:val="both"/>
        <w:rPr>
          <w:rFonts w:ascii="Times New Roman" w:hAnsi="Times New Roman"/>
          <w:sz w:val="24"/>
        </w:rPr>
      </w:pPr>
      <w:r>
        <w:rPr>
          <w:rFonts w:ascii="Times New Roman" w:hAnsi="Times New Roman"/>
          <w:sz w:val="24"/>
        </w:rPr>
        <w:t>Migliorare le procedure di autorizzazione e di controllo delle pratiche relative al Fondo FEAGA e FEASR;</w:t>
      </w:r>
    </w:p>
    <w:p w:rsidR="007117D1" w:rsidRDefault="007117D1" w:rsidP="007117D1">
      <w:pPr>
        <w:numPr>
          <w:ilvl w:val="0"/>
          <w:numId w:val="4"/>
        </w:numPr>
        <w:autoSpaceDE w:val="0"/>
        <w:autoSpaceDN w:val="0"/>
        <w:adjustRightInd w:val="0"/>
        <w:spacing w:after="120"/>
        <w:jc w:val="both"/>
        <w:rPr>
          <w:rFonts w:ascii="Times New Roman" w:hAnsi="Times New Roman"/>
          <w:sz w:val="24"/>
        </w:rPr>
      </w:pPr>
      <w:r w:rsidRPr="007117D1">
        <w:rPr>
          <w:rFonts w:ascii="Times New Roman" w:hAnsi="Times New Roman"/>
          <w:sz w:val="24"/>
        </w:rPr>
        <w:t>Mantenere ovvero incrementare gli standard di sicurezza del Sistema Informativo e migliora</w:t>
      </w:r>
      <w:r w:rsidR="00331A02">
        <w:rPr>
          <w:rFonts w:ascii="Times New Roman" w:hAnsi="Times New Roman"/>
          <w:sz w:val="24"/>
        </w:rPr>
        <w:t xml:space="preserve">re </w:t>
      </w:r>
      <w:r w:rsidRPr="007117D1">
        <w:rPr>
          <w:rFonts w:ascii="Times New Roman" w:hAnsi="Times New Roman"/>
          <w:sz w:val="24"/>
        </w:rPr>
        <w:t>l’efficienza tecnologica</w:t>
      </w:r>
      <w:r>
        <w:rPr>
          <w:rFonts w:ascii="Times New Roman" w:hAnsi="Times New Roman"/>
          <w:sz w:val="24"/>
        </w:rPr>
        <w:t>;</w:t>
      </w:r>
    </w:p>
    <w:p w:rsidR="007117D1" w:rsidRPr="007117D1" w:rsidRDefault="007117D1" w:rsidP="007117D1">
      <w:pPr>
        <w:numPr>
          <w:ilvl w:val="0"/>
          <w:numId w:val="4"/>
        </w:numPr>
        <w:autoSpaceDE w:val="0"/>
        <w:autoSpaceDN w:val="0"/>
        <w:adjustRightInd w:val="0"/>
        <w:spacing w:after="120" w:line="240" w:lineRule="auto"/>
        <w:jc w:val="both"/>
        <w:rPr>
          <w:rFonts w:ascii="Times New Roman" w:hAnsi="Times New Roman"/>
          <w:bCs/>
          <w:sz w:val="24"/>
          <w:szCs w:val="24"/>
        </w:rPr>
      </w:pPr>
      <w:r w:rsidRPr="007117D1">
        <w:rPr>
          <w:rFonts w:ascii="Times New Roman" w:hAnsi="Times New Roman"/>
          <w:bCs/>
          <w:sz w:val="24"/>
          <w:szCs w:val="24"/>
        </w:rPr>
        <w:t>Migliorare la rete dei rapporti istituzionali, anche attraverso un’azione di comunicazione esterna finalizzata all’affermazione del ruolo dell’Organismo Pagatore nel panorama dei soggetti ist</w:t>
      </w:r>
      <w:r w:rsidR="00274B99">
        <w:rPr>
          <w:rFonts w:ascii="Times New Roman" w:hAnsi="Times New Roman"/>
          <w:bCs/>
          <w:sz w:val="24"/>
          <w:szCs w:val="24"/>
        </w:rPr>
        <w:t>ituzionali operanti nel settore.</w:t>
      </w:r>
    </w:p>
    <w:p w:rsidR="007117D1" w:rsidRPr="007117D1" w:rsidRDefault="007117D1" w:rsidP="007117D1">
      <w:pPr>
        <w:autoSpaceDE w:val="0"/>
        <w:autoSpaceDN w:val="0"/>
        <w:adjustRightInd w:val="0"/>
        <w:spacing w:after="120"/>
        <w:ind w:left="720"/>
        <w:jc w:val="both"/>
        <w:rPr>
          <w:rFonts w:ascii="Times New Roman" w:hAnsi="Times New Roman"/>
          <w:sz w:val="24"/>
        </w:rPr>
      </w:pPr>
    </w:p>
    <w:p w:rsidR="00D759FC" w:rsidRPr="007117D1" w:rsidRDefault="00D759FC" w:rsidP="007117D1">
      <w:pPr>
        <w:numPr>
          <w:ilvl w:val="0"/>
          <w:numId w:val="34"/>
        </w:numPr>
        <w:autoSpaceDE w:val="0"/>
        <w:autoSpaceDN w:val="0"/>
        <w:adjustRightInd w:val="0"/>
        <w:spacing w:after="120" w:line="240" w:lineRule="auto"/>
        <w:rPr>
          <w:rFonts w:ascii="Times New Roman" w:hAnsi="Times New Roman"/>
          <w:b/>
          <w:sz w:val="24"/>
          <w:u w:val="single"/>
        </w:rPr>
      </w:pPr>
      <w:r w:rsidRPr="007117D1">
        <w:rPr>
          <w:rFonts w:ascii="Times New Roman" w:hAnsi="Times New Roman"/>
          <w:b/>
          <w:sz w:val="24"/>
          <w:u w:val="single"/>
        </w:rPr>
        <w:t>Azioni per il miglioramento del ciclo di gestione della performance</w:t>
      </w:r>
    </w:p>
    <w:p w:rsidR="00D759FC" w:rsidRPr="00D759FC" w:rsidRDefault="00D759FC" w:rsidP="007117D1">
      <w:pPr>
        <w:autoSpaceDE w:val="0"/>
        <w:autoSpaceDN w:val="0"/>
        <w:adjustRightInd w:val="0"/>
        <w:spacing w:after="0"/>
        <w:rPr>
          <w:rFonts w:ascii="Times New Roman" w:hAnsi="Times New Roman"/>
          <w:sz w:val="24"/>
        </w:rPr>
      </w:pPr>
      <w:r w:rsidRPr="00D759FC">
        <w:rPr>
          <w:rFonts w:ascii="Times New Roman" w:hAnsi="Times New Roman"/>
          <w:sz w:val="24"/>
        </w:rPr>
        <w:t>Il Piano della performance verrà aggiornato e verranno individuati i correttivi necessari in un’ottica</w:t>
      </w:r>
    </w:p>
    <w:p w:rsidR="00D759FC" w:rsidRDefault="00D759FC" w:rsidP="007117D1">
      <w:pPr>
        <w:autoSpaceDE w:val="0"/>
        <w:autoSpaceDN w:val="0"/>
        <w:adjustRightInd w:val="0"/>
        <w:spacing w:after="0"/>
        <w:rPr>
          <w:rFonts w:ascii="Times New Roman" w:hAnsi="Times New Roman"/>
          <w:sz w:val="24"/>
        </w:rPr>
      </w:pPr>
      <w:r w:rsidRPr="00D759FC">
        <w:rPr>
          <w:rFonts w:ascii="Times New Roman" w:hAnsi="Times New Roman"/>
          <w:sz w:val="24"/>
        </w:rPr>
        <w:t>di miglioramento continuo delle prestazioni.</w:t>
      </w:r>
    </w:p>
    <w:p w:rsidR="007117D1" w:rsidRPr="007117D1" w:rsidRDefault="007117D1" w:rsidP="007117D1">
      <w:pPr>
        <w:autoSpaceDE w:val="0"/>
        <w:autoSpaceDN w:val="0"/>
        <w:adjustRightInd w:val="0"/>
        <w:spacing w:after="0"/>
        <w:rPr>
          <w:rFonts w:ascii="Times New Roman" w:hAnsi="Times New Roman"/>
          <w:sz w:val="16"/>
        </w:rPr>
      </w:pPr>
    </w:p>
    <w:p w:rsidR="00D759FC" w:rsidRPr="00D759FC"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Si provvederà ad una revisione del Piano nel corso dell’esercizio, in funzione del monitoraggio</w:t>
      </w:r>
    </w:p>
    <w:p w:rsidR="00D759FC" w:rsidRPr="00D759FC"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periodico del raggiungimento degli obiettivi, dell’assegnazione di eventuali nuovi obiettivi e di</w:t>
      </w:r>
    </w:p>
    <w:p w:rsidR="00151A28"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modifiche organizzative intercorse nel corso del periodo di programmazione.</w:t>
      </w:r>
    </w:p>
    <w:p w:rsidR="00151A28" w:rsidRPr="002F0D00" w:rsidRDefault="00151A28" w:rsidP="007117D1">
      <w:pPr>
        <w:autoSpaceDE w:val="0"/>
        <w:autoSpaceDN w:val="0"/>
        <w:adjustRightInd w:val="0"/>
        <w:spacing w:after="0"/>
        <w:jc w:val="both"/>
        <w:rPr>
          <w:rFonts w:ascii="Times New Roman" w:hAnsi="Times New Roman"/>
          <w:sz w:val="8"/>
        </w:rPr>
      </w:pPr>
    </w:p>
    <w:p w:rsidR="00D759FC" w:rsidRPr="00D759FC"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Nei prossimi anni l’impegno di miglioramento del ciclo di gestione delle performance si focalizzerà</w:t>
      </w:r>
    </w:p>
    <w:p w:rsidR="00D759FC" w:rsidRDefault="00D759FC" w:rsidP="007117D1">
      <w:pPr>
        <w:autoSpaceDE w:val="0"/>
        <w:autoSpaceDN w:val="0"/>
        <w:adjustRightInd w:val="0"/>
        <w:spacing w:after="0"/>
        <w:jc w:val="both"/>
        <w:rPr>
          <w:rFonts w:ascii="Times New Roman" w:hAnsi="Times New Roman"/>
          <w:sz w:val="24"/>
        </w:rPr>
      </w:pPr>
      <w:r w:rsidRPr="00D759FC">
        <w:rPr>
          <w:rFonts w:ascii="Times New Roman" w:hAnsi="Times New Roman"/>
          <w:sz w:val="24"/>
        </w:rPr>
        <w:t>sul rafforzamento degli strumenti e delle modalità operative del controllo di gestione e</w:t>
      </w:r>
      <w:r w:rsidR="007117D1">
        <w:rPr>
          <w:rFonts w:ascii="Times New Roman" w:hAnsi="Times New Roman"/>
          <w:sz w:val="24"/>
        </w:rPr>
        <w:t xml:space="preserve"> </w:t>
      </w:r>
      <w:r w:rsidRPr="00D759FC">
        <w:rPr>
          <w:rFonts w:ascii="Times New Roman" w:hAnsi="Times New Roman"/>
          <w:sz w:val="24"/>
        </w:rPr>
        <w:t>sull’integrazione con il sistema di misurazione e valutazione della performance.</w:t>
      </w:r>
    </w:p>
    <w:p w:rsidR="00D759FC" w:rsidRPr="002F0D00" w:rsidRDefault="00D759FC" w:rsidP="00937A40">
      <w:pPr>
        <w:autoSpaceDE w:val="0"/>
        <w:autoSpaceDN w:val="0"/>
        <w:adjustRightInd w:val="0"/>
        <w:ind w:left="720"/>
        <w:jc w:val="both"/>
        <w:rPr>
          <w:rFonts w:ascii="Times New Roman" w:hAnsi="Times New Roman"/>
          <w:sz w:val="4"/>
        </w:rPr>
      </w:pPr>
    </w:p>
    <w:p w:rsidR="00D759FC" w:rsidRDefault="00151A28" w:rsidP="007117D1">
      <w:pPr>
        <w:autoSpaceDE w:val="0"/>
        <w:autoSpaceDN w:val="0"/>
        <w:adjustRightInd w:val="0"/>
        <w:jc w:val="both"/>
        <w:rPr>
          <w:rFonts w:ascii="Times New Roman" w:hAnsi="Times New Roman"/>
          <w:b/>
          <w:sz w:val="24"/>
          <w:u w:val="single"/>
        </w:rPr>
      </w:pPr>
      <w:r w:rsidRPr="00151A28">
        <w:rPr>
          <w:rFonts w:ascii="Times New Roman" w:hAnsi="Times New Roman"/>
          <w:b/>
          <w:sz w:val="24"/>
          <w:u w:val="single"/>
        </w:rPr>
        <w:t>Allegati</w:t>
      </w:r>
      <w:r w:rsidR="002F0D00">
        <w:rPr>
          <w:rFonts w:ascii="Times New Roman" w:hAnsi="Times New Roman"/>
          <w:b/>
          <w:sz w:val="24"/>
          <w:u w:val="single"/>
        </w:rPr>
        <w:t xml:space="preserve"> (Schede di valutazione per l’anno 2012)</w:t>
      </w:r>
    </w:p>
    <w:p w:rsidR="00151A28" w:rsidRPr="00151A28" w:rsidRDefault="00151A28" w:rsidP="00151A28">
      <w:pPr>
        <w:numPr>
          <w:ilvl w:val="3"/>
          <w:numId w:val="5"/>
        </w:numPr>
        <w:tabs>
          <w:tab w:val="left" w:pos="142"/>
          <w:tab w:val="left" w:pos="284"/>
        </w:tabs>
        <w:autoSpaceDE w:val="0"/>
        <w:autoSpaceDN w:val="0"/>
        <w:adjustRightInd w:val="0"/>
        <w:ind w:hanging="2880"/>
        <w:jc w:val="both"/>
        <w:rPr>
          <w:rFonts w:ascii="Times New Roman" w:hAnsi="Times New Roman"/>
          <w:sz w:val="20"/>
          <w:szCs w:val="20"/>
        </w:rPr>
      </w:pPr>
      <w:r>
        <w:rPr>
          <w:rFonts w:ascii="Times New Roman" w:hAnsi="Times New Roman"/>
          <w:b/>
          <w:sz w:val="24"/>
          <w:u w:val="single"/>
        </w:rPr>
        <w:t>Scheda valutazione Direttore dell’ARCEA o figura ad esso assimilabile</w:t>
      </w:r>
    </w:p>
    <w:p w:rsidR="002F0D00" w:rsidRPr="002F0D00" w:rsidRDefault="002F0D00" w:rsidP="00151A28">
      <w:pPr>
        <w:jc w:val="center"/>
        <w:rPr>
          <w:rFonts w:ascii="Times New Roman" w:hAnsi="Times New Roman"/>
          <w:sz w:val="2"/>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379"/>
        <w:gridCol w:w="739"/>
      </w:tblGrid>
      <w:tr w:rsidR="00151A28" w:rsidRPr="00151A28" w:rsidTr="002F0D00">
        <w:trPr>
          <w:trHeight w:val="599"/>
        </w:trPr>
        <w:tc>
          <w:tcPr>
            <w:tcW w:w="2660" w:type="dxa"/>
          </w:tcPr>
          <w:p w:rsidR="00151A28" w:rsidRPr="00151A28" w:rsidRDefault="00151A28" w:rsidP="006651C5">
            <w:pPr>
              <w:jc w:val="center"/>
              <w:rPr>
                <w:rFonts w:ascii="Times New Roman" w:hAnsi="Times New Roman"/>
                <w:b/>
                <w:sz w:val="20"/>
                <w:szCs w:val="20"/>
              </w:rPr>
            </w:pPr>
            <w:r w:rsidRPr="00151A28">
              <w:rPr>
                <w:rFonts w:ascii="Times New Roman" w:hAnsi="Times New Roman"/>
                <w:b/>
                <w:sz w:val="20"/>
                <w:szCs w:val="20"/>
              </w:rPr>
              <w:t>Macro aree della valutazione</w:t>
            </w:r>
          </w:p>
        </w:tc>
        <w:tc>
          <w:tcPr>
            <w:tcW w:w="6379" w:type="dxa"/>
          </w:tcPr>
          <w:p w:rsidR="00151A28" w:rsidRPr="00151A28" w:rsidRDefault="00151A28" w:rsidP="006651C5">
            <w:pPr>
              <w:jc w:val="center"/>
              <w:rPr>
                <w:rFonts w:ascii="Times New Roman" w:hAnsi="Times New Roman"/>
                <w:b/>
                <w:sz w:val="20"/>
                <w:szCs w:val="20"/>
              </w:rPr>
            </w:pPr>
            <w:r w:rsidRPr="00151A28">
              <w:rPr>
                <w:rFonts w:ascii="Times New Roman" w:hAnsi="Times New Roman"/>
                <w:b/>
                <w:sz w:val="20"/>
                <w:szCs w:val="20"/>
              </w:rPr>
              <w:t>Elementi di dettaglio</w:t>
            </w:r>
          </w:p>
        </w:tc>
        <w:tc>
          <w:tcPr>
            <w:tcW w:w="739" w:type="dxa"/>
          </w:tcPr>
          <w:p w:rsidR="00151A28" w:rsidRPr="00151A28" w:rsidRDefault="00151A28" w:rsidP="006651C5">
            <w:pPr>
              <w:jc w:val="center"/>
              <w:rPr>
                <w:rFonts w:ascii="Times New Roman" w:hAnsi="Times New Roman"/>
                <w:b/>
                <w:sz w:val="20"/>
                <w:szCs w:val="20"/>
              </w:rPr>
            </w:pPr>
            <w:r w:rsidRPr="00151A28">
              <w:rPr>
                <w:rFonts w:ascii="Times New Roman" w:hAnsi="Times New Roman"/>
                <w:b/>
                <w:sz w:val="20"/>
                <w:szCs w:val="20"/>
              </w:rPr>
              <w:t>Peso (%)</w:t>
            </w:r>
          </w:p>
        </w:tc>
      </w:tr>
      <w:tr w:rsidR="00151A28" w:rsidRPr="00151A28" w:rsidTr="006651C5">
        <w:tc>
          <w:tcPr>
            <w:tcW w:w="2660" w:type="dxa"/>
            <w:vMerge w:val="restart"/>
            <w:vAlign w:val="center"/>
          </w:tcPr>
          <w:p w:rsidR="00151A28" w:rsidRPr="00151A28" w:rsidRDefault="00151A28" w:rsidP="006651C5">
            <w:pPr>
              <w:jc w:val="center"/>
              <w:rPr>
                <w:rFonts w:ascii="Times New Roman" w:hAnsi="Times New Roman"/>
                <w:b/>
                <w:sz w:val="20"/>
                <w:szCs w:val="20"/>
              </w:rPr>
            </w:pPr>
            <w:r w:rsidRPr="00151A28">
              <w:rPr>
                <w:rFonts w:ascii="Times New Roman" w:hAnsi="Times New Roman"/>
                <w:b/>
                <w:sz w:val="20"/>
                <w:szCs w:val="20"/>
              </w:rPr>
              <w:t>Obiettivi strategici</w:t>
            </w:r>
          </w:p>
        </w:tc>
        <w:tc>
          <w:tcPr>
            <w:tcW w:w="6379" w:type="dxa"/>
          </w:tcPr>
          <w:p w:rsidR="00151A28" w:rsidRPr="00151A28" w:rsidRDefault="00151A28" w:rsidP="006651C5">
            <w:pPr>
              <w:pStyle w:val="Corpodeltesto"/>
              <w:rPr>
                <w:rFonts w:ascii="Times New Roman" w:hAnsi="Times New Roman"/>
                <w:sz w:val="20"/>
                <w:szCs w:val="20"/>
              </w:rPr>
            </w:pPr>
            <w:r w:rsidRPr="00151A28">
              <w:rPr>
                <w:rFonts w:ascii="Times New Roman" w:hAnsi="Times New Roman"/>
                <w:sz w:val="20"/>
                <w:szCs w:val="20"/>
              </w:rPr>
              <w:t xml:space="preserve">Garantire la piena operatività dell’ARCEA nell’erogazione delle risorse a </w:t>
            </w:r>
            <w:r w:rsidRPr="00151A28">
              <w:rPr>
                <w:rFonts w:ascii="Times New Roman" w:hAnsi="Times New Roman"/>
                <w:sz w:val="20"/>
                <w:szCs w:val="20"/>
              </w:rPr>
              <w:lastRenderedPageBreak/>
              <w:t>valere sul Fondo FEAGA e FEASR di cui al Regolamento (CE) n. 1290/2005, sovraintendendo al rispetto della normativa di settore finalizzato al riconoscimento delle spese effettuate dall’Organismo Pagatore, nonché alla produzione della Dichiarazione di Affidabilità di Sistema di cui al Regolamento (CE) n. 885/06</w:t>
            </w:r>
          </w:p>
        </w:tc>
        <w:tc>
          <w:tcPr>
            <w:tcW w:w="739" w:type="dxa"/>
            <w:vMerge w:val="restart"/>
            <w:vAlign w:val="center"/>
          </w:tcPr>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lastRenderedPageBreak/>
              <w:t>30</w:t>
            </w:r>
          </w:p>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lastRenderedPageBreak/>
              <w:t>(__)</w:t>
            </w:r>
          </w:p>
        </w:tc>
      </w:tr>
      <w:tr w:rsidR="00151A28" w:rsidRPr="00151A28" w:rsidTr="006651C5">
        <w:tc>
          <w:tcPr>
            <w:tcW w:w="2660" w:type="dxa"/>
            <w:vMerge/>
          </w:tcPr>
          <w:p w:rsidR="00151A28" w:rsidRPr="00151A28" w:rsidRDefault="00151A28" w:rsidP="006651C5">
            <w:pPr>
              <w:jc w:val="both"/>
              <w:rPr>
                <w:rFonts w:ascii="Times New Roman" w:hAnsi="Times New Roman"/>
                <w:sz w:val="20"/>
                <w:szCs w:val="20"/>
              </w:rPr>
            </w:pPr>
          </w:p>
        </w:tc>
        <w:tc>
          <w:tcPr>
            <w:tcW w:w="6379" w:type="dxa"/>
          </w:tcPr>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Intraprendere le più opportune iniziative volte a superare ovvero a contenere il rischio di disimpegno automatico delle risorse comunitarie per il PSR Calabria 2007/2013 riferite all’anno 2010 (per effetto della regola dell’”n+2”)</w:t>
            </w:r>
          </w:p>
        </w:tc>
        <w:tc>
          <w:tcPr>
            <w:tcW w:w="739" w:type="dxa"/>
            <w:vMerge/>
            <w:vAlign w:val="center"/>
          </w:tcPr>
          <w:p w:rsidR="00151A28" w:rsidRPr="00151A28" w:rsidRDefault="00151A28" w:rsidP="006651C5">
            <w:pPr>
              <w:jc w:val="center"/>
              <w:rPr>
                <w:rFonts w:ascii="Times New Roman" w:hAnsi="Times New Roman"/>
                <w:sz w:val="20"/>
                <w:szCs w:val="20"/>
              </w:rPr>
            </w:pPr>
          </w:p>
        </w:tc>
      </w:tr>
      <w:tr w:rsidR="00151A28" w:rsidRPr="00151A28" w:rsidTr="006651C5">
        <w:tc>
          <w:tcPr>
            <w:tcW w:w="2660" w:type="dxa"/>
            <w:vMerge/>
          </w:tcPr>
          <w:p w:rsidR="00151A28" w:rsidRPr="00151A28" w:rsidRDefault="00151A28" w:rsidP="006651C5">
            <w:pPr>
              <w:jc w:val="both"/>
              <w:rPr>
                <w:rFonts w:ascii="Times New Roman" w:hAnsi="Times New Roman"/>
                <w:sz w:val="20"/>
                <w:szCs w:val="20"/>
              </w:rPr>
            </w:pPr>
          </w:p>
        </w:tc>
        <w:tc>
          <w:tcPr>
            <w:tcW w:w="6379" w:type="dxa"/>
          </w:tcPr>
          <w:p w:rsidR="00151A28" w:rsidRPr="00151A28" w:rsidRDefault="00151A28" w:rsidP="006651C5">
            <w:pPr>
              <w:pStyle w:val="Corpodeltesto"/>
              <w:rPr>
                <w:rFonts w:ascii="Times New Roman" w:hAnsi="Times New Roman"/>
                <w:sz w:val="20"/>
                <w:szCs w:val="20"/>
              </w:rPr>
            </w:pPr>
            <w:r w:rsidRPr="00151A28">
              <w:rPr>
                <w:rFonts w:ascii="Times New Roman" w:hAnsi="Times New Roman"/>
                <w:sz w:val="20"/>
                <w:szCs w:val="20"/>
              </w:rPr>
              <w:t>Raccordare le attività svolte dagli Enti delegati dall’ARCEA (Regione Calabria ed AGEA/SIN), predisponendo e realizzando opportuni cronoprogrammi i cui risultati dovranno essere sottoposti alle opportune verifiche ex post</w:t>
            </w:r>
          </w:p>
        </w:tc>
        <w:tc>
          <w:tcPr>
            <w:tcW w:w="739" w:type="dxa"/>
            <w:vMerge/>
            <w:vAlign w:val="center"/>
          </w:tcPr>
          <w:p w:rsidR="00151A28" w:rsidRPr="00151A28" w:rsidRDefault="00151A28" w:rsidP="006651C5">
            <w:pPr>
              <w:jc w:val="center"/>
              <w:rPr>
                <w:rFonts w:ascii="Times New Roman" w:hAnsi="Times New Roman"/>
                <w:sz w:val="20"/>
                <w:szCs w:val="20"/>
              </w:rPr>
            </w:pPr>
          </w:p>
        </w:tc>
      </w:tr>
      <w:tr w:rsidR="00151A28" w:rsidRPr="00151A28" w:rsidTr="006651C5">
        <w:tc>
          <w:tcPr>
            <w:tcW w:w="2660" w:type="dxa"/>
            <w:vMerge/>
          </w:tcPr>
          <w:p w:rsidR="00151A28" w:rsidRPr="00151A28" w:rsidRDefault="00151A28" w:rsidP="006651C5">
            <w:pPr>
              <w:jc w:val="both"/>
              <w:rPr>
                <w:rFonts w:ascii="Times New Roman" w:hAnsi="Times New Roman"/>
                <w:sz w:val="20"/>
                <w:szCs w:val="20"/>
              </w:rPr>
            </w:pPr>
          </w:p>
        </w:tc>
        <w:tc>
          <w:tcPr>
            <w:tcW w:w="6379" w:type="dxa"/>
          </w:tcPr>
          <w:p w:rsidR="00151A28" w:rsidRPr="00151A28" w:rsidRDefault="00151A28" w:rsidP="006651C5">
            <w:pPr>
              <w:pStyle w:val="Corpodeltesto"/>
              <w:rPr>
                <w:rFonts w:ascii="Times New Roman" w:hAnsi="Times New Roman"/>
                <w:sz w:val="20"/>
                <w:szCs w:val="20"/>
              </w:rPr>
            </w:pPr>
            <w:r w:rsidRPr="00151A28">
              <w:rPr>
                <w:rFonts w:ascii="Times New Roman" w:hAnsi="Times New Roman"/>
                <w:sz w:val="20"/>
                <w:szCs w:val="20"/>
              </w:rPr>
              <w:t>Garantire l’indispensabile coordinamento con altri Organi terzi, curando le relazioni con la Commissione Europea, AGEA/SIN, MIPAAF, CAA,  Regione Calabria ed Istituto Tesoriere/Cassiere, individuando le più idonee modalità operative e stipulando, ove necessario,  protocolli e intese finalizzati a mantenere la piena operatività l’Agenzia</w:t>
            </w:r>
          </w:p>
        </w:tc>
        <w:tc>
          <w:tcPr>
            <w:tcW w:w="739" w:type="dxa"/>
            <w:vMerge/>
            <w:vAlign w:val="center"/>
          </w:tcPr>
          <w:p w:rsidR="00151A28" w:rsidRPr="00151A28" w:rsidRDefault="00151A28" w:rsidP="006651C5">
            <w:pPr>
              <w:jc w:val="center"/>
              <w:rPr>
                <w:rFonts w:ascii="Times New Roman" w:hAnsi="Times New Roman"/>
                <w:sz w:val="20"/>
                <w:szCs w:val="20"/>
              </w:rPr>
            </w:pPr>
          </w:p>
        </w:tc>
      </w:tr>
      <w:tr w:rsidR="00151A28" w:rsidRPr="00151A28" w:rsidTr="006651C5">
        <w:tc>
          <w:tcPr>
            <w:tcW w:w="2660" w:type="dxa"/>
            <w:vMerge/>
          </w:tcPr>
          <w:p w:rsidR="00151A28" w:rsidRPr="00151A28" w:rsidRDefault="00151A28" w:rsidP="006651C5">
            <w:pPr>
              <w:jc w:val="both"/>
              <w:rPr>
                <w:rFonts w:ascii="Times New Roman" w:hAnsi="Times New Roman"/>
                <w:sz w:val="20"/>
                <w:szCs w:val="20"/>
              </w:rPr>
            </w:pPr>
          </w:p>
        </w:tc>
        <w:tc>
          <w:tcPr>
            <w:tcW w:w="6379" w:type="dxa"/>
          </w:tcPr>
          <w:p w:rsidR="00151A28" w:rsidRPr="00151A28" w:rsidRDefault="00151A28" w:rsidP="006651C5">
            <w:pPr>
              <w:pStyle w:val="Corpodeltesto"/>
              <w:rPr>
                <w:rFonts w:ascii="Times New Roman" w:hAnsi="Times New Roman"/>
                <w:sz w:val="20"/>
                <w:szCs w:val="20"/>
              </w:rPr>
            </w:pPr>
            <w:r w:rsidRPr="00151A28">
              <w:rPr>
                <w:rFonts w:ascii="Times New Roman" w:hAnsi="Times New Roman"/>
                <w:sz w:val="20"/>
                <w:szCs w:val="20"/>
              </w:rPr>
              <w:t>Sovraintendere alle eventuali visite ispettive effettuate dalla Autorità Comunitarie e Ministeriali competenti, nonché dall’Organismo di certificazione dei conti</w:t>
            </w:r>
          </w:p>
        </w:tc>
        <w:tc>
          <w:tcPr>
            <w:tcW w:w="739" w:type="dxa"/>
            <w:vMerge/>
            <w:vAlign w:val="center"/>
          </w:tcPr>
          <w:p w:rsidR="00151A28" w:rsidRPr="00151A28" w:rsidRDefault="00151A28" w:rsidP="006651C5">
            <w:pPr>
              <w:jc w:val="center"/>
              <w:rPr>
                <w:rFonts w:ascii="Times New Roman" w:hAnsi="Times New Roman"/>
                <w:sz w:val="20"/>
                <w:szCs w:val="20"/>
              </w:rPr>
            </w:pPr>
          </w:p>
        </w:tc>
      </w:tr>
      <w:tr w:rsidR="00151A28" w:rsidRPr="00151A28" w:rsidTr="006651C5">
        <w:trPr>
          <w:trHeight w:val="465"/>
        </w:trPr>
        <w:tc>
          <w:tcPr>
            <w:tcW w:w="2660" w:type="dxa"/>
            <w:vMerge/>
          </w:tcPr>
          <w:p w:rsidR="00151A28" w:rsidRPr="00151A28" w:rsidRDefault="00151A28" w:rsidP="006651C5">
            <w:pPr>
              <w:jc w:val="both"/>
              <w:rPr>
                <w:rFonts w:ascii="Times New Roman" w:hAnsi="Times New Roman"/>
                <w:sz w:val="20"/>
                <w:szCs w:val="20"/>
              </w:rPr>
            </w:pPr>
          </w:p>
        </w:tc>
        <w:tc>
          <w:tcPr>
            <w:tcW w:w="6379" w:type="dxa"/>
          </w:tcPr>
          <w:p w:rsidR="00151A28" w:rsidRPr="00151A28" w:rsidRDefault="00151A28" w:rsidP="006651C5">
            <w:pPr>
              <w:pStyle w:val="Corpodeltesto"/>
              <w:rPr>
                <w:rFonts w:ascii="Times New Roman" w:hAnsi="Times New Roman"/>
                <w:sz w:val="20"/>
                <w:szCs w:val="20"/>
              </w:rPr>
            </w:pPr>
            <w:r w:rsidRPr="00151A28">
              <w:rPr>
                <w:rFonts w:ascii="Times New Roman" w:hAnsi="Times New Roman"/>
                <w:sz w:val="20"/>
                <w:szCs w:val="20"/>
              </w:rPr>
              <w:t>Definire l’organizzazione complessiva dell’Ente, adottando gli opportuni provvedimenti di gestione te tecnica e amministrativa</w:t>
            </w:r>
          </w:p>
        </w:tc>
        <w:tc>
          <w:tcPr>
            <w:tcW w:w="739" w:type="dxa"/>
            <w:vMerge/>
          </w:tcPr>
          <w:p w:rsidR="00151A28" w:rsidRPr="00151A28" w:rsidRDefault="00151A28" w:rsidP="006651C5">
            <w:pPr>
              <w:jc w:val="center"/>
              <w:rPr>
                <w:rFonts w:ascii="Times New Roman" w:hAnsi="Times New Roman"/>
                <w:sz w:val="20"/>
                <w:szCs w:val="20"/>
              </w:rPr>
            </w:pPr>
          </w:p>
        </w:tc>
      </w:tr>
      <w:tr w:rsidR="00151A28" w:rsidRPr="00151A28" w:rsidTr="006651C5">
        <w:tc>
          <w:tcPr>
            <w:tcW w:w="2660" w:type="dxa"/>
            <w:vMerge/>
          </w:tcPr>
          <w:p w:rsidR="00151A28" w:rsidRPr="00151A28" w:rsidRDefault="00151A28" w:rsidP="006651C5">
            <w:pPr>
              <w:jc w:val="both"/>
              <w:rPr>
                <w:rFonts w:ascii="Times New Roman" w:hAnsi="Times New Roman"/>
                <w:sz w:val="20"/>
                <w:szCs w:val="20"/>
              </w:rPr>
            </w:pPr>
          </w:p>
        </w:tc>
        <w:tc>
          <w:tcPr>
            <w:tcW w:w="6379" w:type="dxa"/>
          </w:tcPr>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Curare la formazione e l’aggiornamento del personale, nonché prevedere strumenti di incentivazione alla produttività</w:t>
            </w:r>
          </w:p>
        </w:tc>
        <w:tc>
          <w:tcPr>
            <w:tcW w:w="739" w:type="dxa"/>
            <w:vMerge/>
            <w:vAlign w:val="center"/>
          </w:tcPr>
          <w:p w:rsidR="00151A28" w:rsidRPr="00151A28" w:rsidRDefault="00151A28" w:rsidP="006651C5">
            <w:pPr>
              <w:jc w:val="center"/>
              <w:rPr>
                <w:rFonts w:ascii="Times New Roman" w:hAnsi="Times New Roman"/>
                <w:sz w:val="20"/>
                <w:szCs w:val="20"/>
              </w:rPr>
            </w:pPr>
          </w:p>
        </w:tc>
      </w:tr>
      <w:tr w:rsidR="00151A28" w:rsidRPr="00151A28" w:rsidTr="00151A28">
        <w:trPr>
          <w:trHeight w:val="1333"/>
        </w:trPr>
        <w:tc>
          <w:tcPr>
            <w:tcW w:w="2660" w:type="dxa"/>
            <w:vMerge w:val="restart"/>
            <w:vAlign w:val="center"/>
          </w:tcPr>
          <w:p w:rsidR="00151A28" w:rsidRPr="00151A28" w:rsidRDefault="00151A28" w:rsidP="006651C5">
            <w:pPr>
              <w:jc w:val="center"/>
              <w:rPr>
                <w:rFonts w:ascii="Times New Roman" w:hAnsi="Times New Roman"/>
                <w:b/>
                <w:sz w:val="20"/>
                <w:szCs w:val="20"/>
              </w:rPr>
            </w:pPr>
            <w:r w:rsidRPr="00151A28">
              <w:rPr>
                <w:rFonts w:ascii="Times New Roman" w:hAnsi="Times New Roman"/>
                <w:b/>
                <w:sz w:val="20"/>
                <w:szCs w:val="20"/>
              </w:rPr>
              <w:t>Comportamenti organizzativi (da valutare in base alla relazione ed alla documentazione di supporto)</w:t>
            </w:r>
          </w:p>
        </w:tc>
        <w:tc>
          <w:tcPr>
            <w:tcW w:w="6379" w:type="dxa"/>
          </w:tcPr>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Capacità manageriali</w:t>
            </w:r>
          </w:p>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Predisporre adeguati piani di lavoro che siano finalizzati al perseguimento degli obiettivi assegnati alle varie Funzioni, curandone periodicamente la verifica dell’attuazione</w:t>
            </w:r>
          </w:p>
        </w:tc>
        <w:tc>
          <w:tcPr>
            <w:tcW w:w="739" w:type="dxa"/>
            <w:vMerge w:val="restart"/>
            <w:vAlign w:val="center"/>
          </w:tcPr>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t>30</w:t>
            </w:r>
          </w:p>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t>(__)</w:t>
            </w:r>
          </w:p>
        </w:tc>
      </w:tr>
      <w:tr w:rsidR="00151A28" w:rsidRPr="00151A28" w:rsidTr="006651C5">
        <w:tc>
          <w:tcPr>
            <w:tcW w:w="2660" w:type="dxa"/>
            <w:vMerge/>
          </w:tcPr>
          <w:p w:rsidR="00151A28" w:rsidRPr="00151A28" w:rsidRDefault="00151A28" w:rsidP="006651C5">
            <w:pPr>
              <w:jc w:val="both"/>
              <w:rPr>
                <w:rFonts w:ascii="Times New Roman" w:hAnsi="Times New Roman"/>
                <w:sz w:val="20"/>
                <w:szCs w:val="20"/>
              </w:rPr>
            </w:pPr>
          </w:p>
        </w:tc>
        <w:tc>
          <w:tcPr>
            <w:tcW w:w="6379" w:type="dxa"/>
          </w:tcPr>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Complessità gestionale delle risorse umane</w:t>
            </w:r>
          </w:p>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 xml:space="preserve">Fornire al personale indirizzi operativi che garantiscano il conseguimento dei risultati nel quadro di una piena responsabilizzazione e di una costante crescita professionale </w:t>
            </w:r>
          </w:p>
        </w:tc>
        <w:tc>
          <w:tcPr>
            <w:tcW w:w="739" w:type="dxa"/>
            <w:vMerge/>
          </w:tcPr>
          <w:p w:rsidR="00151A28" w:rsidRPr="00151A28" w:rsidRDefault="00151A28" w:rsidP="006651C5">
            <w:pPr>
              <w:jc w:val="both"/>
              <w:rPr>
                <w:rFonts w:ascii="Times New Roman" w:hAnsi="Times New Roman"/>
                <w:sz w:val="20"/>
                <w:szCs w:val="20"/>
              </w:rPr>
            </w:pPr>
          </w:p>
        </w:tc>
      </w:tr>
      <w:tr w:rsidR="00151A28" w:rsidRPr="00151A28" w:rsidTr="006651C5">
        <w:tc>
          <w:tcPr>
            <w:tcW w:w="2660" w:type="dxa"/>
            <w:vMerge/>
          </w:tcPr>
          <w:p w:rsidR="00151A28" w:rsidRPr="00151A28" w:rsidRDefault="00151A28" w:rsidP="006651C5">
            <w:pPr>
              <w:jc w:val="both"/>
              <w:rPr>
                <w:rFonts w:ascii="Times New Roman" w:hAnsi="Times New Roman"/>
                <w:sz w:val="20"/>
                <w:szCs w:val="20"/>
              </w:rPr>
            </w:pPr>
          </w:p>
        </w:tc>
        <w:tc>
          <w:tcPr>
            <w:tcW w:w="6379" w:type="dxa"/>
          </w:tcPr>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Grado di cooperazione e capacità di Comunicazione interna ed esterna.</w:t>
            </w:r>
          </w:p>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Organizzare un efficace sistema relazionale interno ed esterno all’Agenzia, che diffonda ed affermi il ruolo dell’Organismo Pagatore nell’ambito del panorama istituzionale degli Enti operanti nel settore agricolo, favorendo lo scambio continuo delle informazioni di interesse</w:t>
            </w:r>
          </w:p>
        </w:tc>
        <w:tc>
          <w:tcPr>
            <w:tcW w:w="739" w:type="dxa"/>
            <w:vMerge/>
          </w:tcPr>
          <w:p w:rsidR="00151A28" w:rsidRPr="00151A28" w:rsidRDefault="00151A28" w:rsidP="006651C5">
            <w:pPr>
              <w:jc w:val="both"/>
              <w:rPr>
                <w:rFonts w:ascii="Times New Roman" w:hAnsi="Times New Roman"/>
                <w:sz w:val="20"/>
                <w:szCs w:val="20"/>
              </w:rPr>
            </w:pPr>
          </w:p>
        </w:tc>
      </w:tr>
      <w:tr w:rsidR="00151A28" w:rsidRPr="00151A28" w:rsidTr="006651C5">
        <w:tc>
          <w:tcPr>
            <w:tcW w:w="2660" w:type="dxa"/>
            <w:vMerge/>
          </w:tcPr>
          <w:p w:rsidR="00151A28" w:rsidRPr="00151A28" w:rsidRDefault="00151A28" w:rsidP="006651C5">
            <w:pPr>
              <w:jc w:val="both"/>
              <w:rPr>
                <w:rFonts w:ascii="Times New Roman" w:hAnsi="Times New Roman"/>
                <w:sz w:val="20"/>
                <w:szCs w:val="20"/>
              </w:rPr>
            </w:pPr>
          </w:p>
        </w:tc>
        <w:tc>
          <w:tcPr>
            <w:tcW w:w="6379" w:type="dxa"/>
          </w:tcPr>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Capacità organizzativa e innovazione</w:t>
            </w:r>
          </w:p>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Adottare misure volte al miglioramento dell’innovazione e della qualità dei servizi resi, individuando i più opportuni strumenti amministrativi e tecnici da utilizzare in concreto, che tengano anche conto dell’utilizzo delle nuove tecnologie</w:t>
            </w:r>
          </w:p>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 xml:space="preserve">Supervisionare sulle attività svolte dagli Uffici/Servizi sprovviste di Dirigenti, al fine di verificare l’attuazione di piani e l’assolvimento di </w:t>
            </w:r>
            <w:r w:rsidRPr="00151A28">
              <w:rPr>
                <w:rFonts w:ascii="Times New Roman" w:hAnsi="Times New Roman"/>
                <w:sz w:val="20"/>
                <w:szCs w:val="20"/>
              </w:rPr>
              <w:lastRenderedPageBreak/>
              <w:t>adempimenti, nel rispetto di quanto previsto dai Regolamenti Comunitari e dalla normativa nazionale</w:t>
            </w:r>
          </w:p>
        </w:tc>
        <w:tc>
          <w:tcPr>
            <w:tcW w:w="739" w:type="dxa"/>
            <w:vMerge/>
          </w:tcPr>
          <w:p w:rsidR="00151A28" w:rsidRPr="00151A28" w:rsidRDefault="00151A28" w:rsidP="006651C5">
            <w:pPr>
              <w:jc w:val="both"/>
              <w:rPr>
                <w:rFonts w:ascii="Times New Roman" w:hAnsi="Times New Roman"/>
                <w:sz w:val="20"/>
                <w:szCs w:val="20"/>
              </w:rPr>
            </w:pPr>
          </w:p>
        </w:tc>
      </w:tr>
      <w:tr w:rsidR="00151A28" w:rsidRPr="00151A28" w:rsidTr="006651C5">
        <w:tc>
          <w:tcPr>
            <w:tcW w:w="2660" w:type="dxa"/>
            <w:vMerge w:val="restart"/>
            <w:vAlign w:val="center"/>
          </w:tcPr>
          <w:p w:rsidR="00151A28" w:rsidRPr="00151A28" w:rsidRDefault="00151A28" w:rsidP="006651C5">
            <w:pPr>
              <w:jc w:val="center"/>
              <w:rPr>
                <w:rFonts w:ascii="Times New Roman" w:hAnsi="Times New Roman"/>
                <w:b/>
                <w:sz w:val="20"/>
                <w:szCs w:val="20"/>
              </w:rPr>
            </w:pPr>
            <w:r w:rsidRPr="00151A28">
              <w:rPr>
                <w:rFonts w:ascii="Times New Roman" w:hAnsi="Times New Roman"/>
                <w:b/>
                <w:sz w:val="20"/>
                <w:szCs w:val="20"/>
              </w:rPr>
              <w:lastRenderedPageBreak/>
              <w:t>Procedure amministrative (da valutare in base alla relazione ed alla documentazione di supporto)</w:t>
            </w:r>
          </w:p>
        </w:tc>
        <w:tc>
          <w:tcPr>
            <w:tcW w:w="6379" w:type="dxa"/>
          </w:tcPr>
          <w:p w:rsidR="00151A28" w:rsidRPr="00151A28" w:rsidRDefault="00151A28" w:rsidP="006651C5">
            <w:pPr>
              <w:pStyle w:val="Corpodeltesto"/>
              <w:rPr>
                <w:rFonts w:ascii="Times New Roman" w:hAnsi="Times New Roman"/>
                <w:sz w:val="20"/>
                <w:szCs w:val="20"/>
              </w:rPr>
            </w:pPr>
            <w:r w:rsidRPr="00151A28">
              <w:rPr>
                <w:rFonts w:ascii="Times New Roman" w:hAnsi="Times New Roman"/>
                <w:sz w:val="20"/>
                <w:szCs w:val="20"/>
              </w:rPr>
              <w:t>Rispettare i termini di legge posti a presidio del buon andamento della pubblica amministrazione;</w:t>
            </w:r>
          </w:p>
        </w:tc>
        <w:tc>
          <w:tcPr>
            <w:tcW w:w="739" w:type="dxa"/>
            <w:vMerge/>
          </w:tcPr>
          <w:p w:rsidR="00151A28" w:rsidRPr="00151A28" w:rsidRDefault="00151A28" w:rsidP="006651C5">
            <w:pPr>
              <w:jc w:val="both"/>
              <w:rPr>
                <w:rFonts w:ascii="Times New Roman" w:hAnsi="Times New Roman"/>
                <w:sz w:val="20"/>
                <w:szCs w:val="20"/>
              </w:rPr>
            </w:pPr>
          </w:p>
        </w:tc>
      </w:tr>
      <w:tr w:rsidR="00151A28" w:rsidRPr="00151A28" w:rsidTr="006651C5">
        <w:tc>
          <w:tcPr>
            <w:tcW w:w="2660" w:type="dxa"/>
            <w:vMerge/>
          </w:tcPr>
          <w:p w:rsidR="00151A28" w:rsidRPr="00151A28" w:rsidRDefault="00151A28" w:rsidP="006651C5">
            <w:pPr>
              <w:jc w:val="center"/>
              <w:rPr>
                <w:rFonts w:ascii="Times New Roman" w:hAnsi="Times New Roman"/>
                <w:sz w:val="20"/>
                <w:szCs w:val="20"/>
              </w:rPr>
            </w:pPr>
          </w:p>
        </w:tc>
        <w:tc>
          <w:tcPr>
            <w:tcW w:w="6379" w:type="dxa"/>
          </w:tcPr>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 xml:space="preserve">Rispetto degli adempimenti previsti dalle leggi finanziarie, Statali e Regionali, Curando la formazione del bilancio e il corretto utilizzo delle risorse finanziarie </w:t>
            </w:r>
          </w:p>
        </w:tc>
        <w:tc>
          <w:tcPr>
            <w:tcW w:w="739" w:type="dxa"/>
            <w:vMerge/>
          </w:tcPr>
          <w:p w:rsidR="00151A28" w:rsidRPr="00151A28" w:rsidRDefault="00151A28" w:rsidP="006651C5">
            <w:pPr>
              <w:jc w:val="both"/>
              <w:rPr>
                <w:rFonts w:ascii="Times New Roman" w:hAnsi="Times New Roman"/>
                <w:sz w:val="20"/>
                <w:szCs w:val="20"/>
              </w:rPr>
            </w:pPr>
          </w:p>
        </w:tc>
      </w:tr>
      <w:tr w:rsidR="00151A28" w:rsidRPr="00151A28" w:rsidTr="006651C5">
        <w:trPr>
          <w:trHeight w:val="1911"/>
        </w:trPr>
        <w:tc>
          <w:tcPr>
            <w:tcW w:w="2660" w:type="dxa"/>
          </w:tcPr>
          <w:p w:rsidR="00151A28" w:rsidRPr="00151A28" w:rsidRDefault="00151A28" w:rsidP="006651C5">
            <w:pPr>
              <w:jc w:val="center"/>
              <w:rPr>
                <w:rFonts w:ascii="Times New Roman" w:hAnsi="Times New Roman"/>
                <w:b/>
                <w:sz w:val="20"/>
                <w:szCs w:val="20"/>
              </w:rPr>
            </w:pPr>
            <w:r w:rsidRPr="00151A28">
              <w:rPr>
                <w:rFonts w:ascii="Times New Roman" w:hAnsi="Times New Roman"/>
                <w:b/>
                <w:sz w:val="20"/>
                <w:szCs w:val="20"/>
              </w:rPr>
              <w:t>POR, APQ e/o altri programmi( da valutare in base alla relazione ed alla documentazione di supporto)</w:t>
            </w:r>
          </w:p>
        </w:tc>
        <w:tc>
          <w:tcPr>
            <w:tcW w:w="6379" w:type="dxa"/>
          </w:tcPr>
          <w:p w:rsidR="00151A28" w:rsidRPr="00151A28" w:rsidRDefault="00151A28" w:rsidP="006651C5">
            <w:pPr>
              <w:tabs>
                <w:tab w:val="left" w:pos="1134"/>
              </w:tabs>
              <w:spacing w:after="120"/>
              <w:rPr>
                <w:rFonts w:ascii="Times New Roman" w:hAnsi="Times New Roman"/>
                <w:sz w:val="20"/>
                <w:szCs w:val="20"/>
              </w:rPr>
            </w:pPr>
            <w:r w:rsidRPr="00151A28">
              <w:rPr>
                <w:rFonts w:ascii="Times New Roman" w:hAnsi="Times New Roman"/>
                <w:sz w:val="20"/>
                <w:szCs w:val="20"/>
              </w:rPr>
              <w:t>Coordinare l’erogazione delle risorse comunitarie, nazionali e regionali riferite ai regimi di spesa FEAGA e FEASR, di cui al Regolamento (CE) n. 1290/2005, ed in particolare:</w:t>
            </w:r>
          </w:p>
          <w:p w:rsidR="00151A28" w:rsidRPr="00151A28" w:rsidRDefault="00151A28" w:rsidP="00151A28">
            <w:pPr>
              <w:numPr>
                <w:ilvl w:val="0"/>
                <w:numId w:val="36"/>
              </w:numPr>
              <w:tabs>
                <w:tab w:val="left" w:pos="601"/>
              </w:tabs>
              <w:spacing w:after="120" w:line="240" w:lineRule="auto"/>
              <w:ind w:left="317" w:firstLine="0"/>
              <w:rPr>
                <w:rFonts w:ascii="Times New Roman" w:hAnsi="Times New Roman"/>
                <w:sz w:val="20"/>
                <w:szCs w:val="20"/>
              </w:rPr>
            </w:pPr>
            <w:r w:rsidRPr="00151A28">
              <w:rPr>
                <w:rFonts w:ascii="Times New Roman" w:hAnsi="Times New Roman"/>
                <w:sz w:val="20"/>
                <w:szCs w:val="20"/>
              </w:rPr>
              <w:t>Fondo FEAGA: Erogazione delle risorse, pari almeno all’85% delle domande presentate dai beneficiari;</w:t>
            </w:r>
          </w:p>
          <w:p w:rsidR="00151A28" w:rsidRPr="00151A28" w:rsidRDefault="00151A28" w:rsidP="00151A28">
            <w:pPr>
              <w:numPr>
                <w:ilvl w:val="0"/>
                <w:numId w:val="36"/>
              </w:numPr>
              <w:tabs>
                <w:tab w:val="left" w:pos="601"/>
              </w:tabs>
              <w:spacing w:after="120" w:line="240" w:lineRule="auto"/>
              <w:ind w:left="602" w:hanging="284"/>
              <w:rPr>
                <w:rFonts w:ascii="Times New Roman" w:hAnsi="Times New Roman"/>
                <w:sz w:val="20"/>
                <w:szCs w:val="20"/>
              </w:rPr>
            </w:pPr>
            <w:r w:rsidRPr="00151A28">
              <w:rPr>
                <w:rFonts w:ascii="Times New Roman" w:hAnsi="Times New Roman"/>
                <w:sz w:val="20"/>
                <w:szCs w:val="20"/>
              </w:rPr>
              <w:t>Fondo FEASR: Erogazione delle risorse relativa all’anno 2009, di cui al Piano finanziario allegato al PSR Calabria 2007/2013</w:t>
            </w:r>
          </w:p>
        </w:tc>
        <w:tc>
          <w:tcPr>
            <w:tcW w:w="739" w:type="dxa"/>
          </w:tcPr>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t>20</w:t>
            </w:r>
          </w:p>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t>(__)</w:t>
            </w:r>
          </w:p>
        </w:tc>
      </w:tr>
      <w:tr w:rsidR="00151A28" w:rsidRPr="00151A28" w:rsidTr="006651C5">
        <w:tc>
          <w:tcPr>
            <w:tcW w:w="2660" w:type="dxa"/>
            <w:vAlign w:val="center"/>
          </w:tcPr>
          <w:p w:rsidR="00151A28" w:rsidRPr="00151A28" w:rsidRDefault="00151A28" w:rsidP="006651C5">
            <w:pPr>
              <w:jc w:val="center"/>
              <w:rPr>
                <w:rFonts w:ascii="Times New Roman" w:hAnsi="Times New Roman"/>
                <w:b/>
                <w:sz w:val="20"/>
                <w:szCs w:val="20"/>
              </w:rPr>
            </w:pPr>
            <w:r w:rsidRPr="00151A28">
              <w:rPr>
                <w:rFonts w:ascii="Times New Roman" w:hAnsi="Times New Roman"/>
                <w:b/>
                <w:sz w:val="20"/>
                <w:szCs w:val="20"/>
              </w:rPr>
              <w:t>Capacità di differenziazione</w:t>
            </w:r>
          </w:p>
        </w:tc>
        <w:tc>
          <w:tcPr>
            <w:tcW w:w="6379" w:type="dxa"/>
          </w:tcPr>
          <w:p w:rsidR="00151A28" w:rsidRPr="00151A28" w:rsidRDefault="00151A28" w:rsidP="006651C5">
            <w:pPr>
              <w:jc w:val="both"/>
              <w:rPr>
                <w:rFonts w:ascii="Times New Roman" w:hAnsi="Times New Roman"/>
                <w:sz w:val="20"/>
                <w:szCs w:val="20"/>
              </w:rPr>
            </w:pPr>
            <w:r w:rsidRPr="00151A28">
              <w:rPr>
                <w:rFonts w:ascii="Times New Roman" w:hAnsi="Times New Roman"/>
                <w:sz w:val="20"/>
                <w:szCs w:val="20"/>
              </w:rPr>
              <w:t>Calcolo scarto quadrico medio delle valutazioni complessive dei collaboratori. Ai risultati si applica la seguente scala di valori: 0-30 bassa variabilità, 31-60 variabilità media. 61-100 alta variabilità</w:t>
            </w:r>
          </w:p>
        </w:tc>
        <w:tc>
          <w:tcPr>
            <w:tcW w:w="739" w:type="dxa"/>
          </w:tcPr>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t>20</w:t>
            </w:r>
          </w:p>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t>(__)</w:t>
            </w:r>
          </w:p>
        </w:tc>
      </w:tr>
      <w:tr w:rsidR="00151A28" w:rsidRPr="00151A28" w:rsidTr="006651C5">
        <w:tc>
          <w:tcPr>
            <w:tcW w:w="2660" w:type="dxa"/>
            <w:vAlign w:val="center"/>
          </w:tcPr>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t>TOTALE</w:t>
            </w:r>
          </w:p>
        </w:tc>
        <w:tc>
          <w:tcPr>
            <w:tcW w:w="6379" w:type="dxa"/>
            <w:shd w:val="pct15" w:color="auto" w:fill="auto"/>
          </w:tcPr>
          <w:p w:rsidR="00151A28" w:rsidRPr="00151A28" w:rsidRDefault="00151A28" w:rsidP="006651C5">
            <w:pPr>
              <w:jc w:val="both"/>
              <w:rPr>
                <w:rFonts w:ascii="Times New Roman" w:hAnsi="Times New Roman"/>
                <w:sz w:val="20"/>
                <w:szCs w:val="20"/>
              </w:rPr>
            </w:pPr>
          </w:p>
        </w:tc>
        <w:tc>
          <w:tcPr>
            <w:tcW w:w="739" w:type="dxa"/>
          </w:tcPr>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t>100</w:t>
            </w:r>
          </w:p>
          <w:p w:rsidR="00151A28" w:rsidRPr="00151A28" w:rsidRDefault="00151A28" w:rsidP="006651C5">
            <w:pPr>
              <w:jc w:val="center"/>
              <w:rPr>
                <w:rFonts w:ascii="Times New Roman" w:hAnsi="Times New Roman"/>
                <w:sz w:val="20"/>
                <w:szCs w:val="20"/>
              </w:rPr>
            </w:pPr>
            <w:r w:rsidRPr="00151A28">
              <w:rPr>
                <w:rFonts w:ascii="Times New Roman" w:hAnsi="Times New Roman"/>
                <w:sz w:val="20"/>
                <w:szCs w:val="20"/>
              </w:rPr>
              <w:t>(__)</w:t>
            </w:r>
          </w:p>
        </w:tc>
      </w:tr>
    </w:tbl>
    <w:p w:rsidR="00151A28" w:rsidRDefault="00151A28" w:rsidP="00151A28">
      <w:pPr>
        <w:rPr>
          <w:rFonts w:ascii="Times New Roman" w:hAnsi="Times New Roman"/>
          <w:sz w:val="20"/>
          <w:szCs w:val="20"/>
        </w:rPr>
      </w:pPr>
    </w:p>
    <w:p w:rsidR="00274B99" w:rsidRDefault="00274B99" w:rsidP="00151A28">
      <w:pPr>
        <w:rPr>
          <w:rFonts w:ascii="Times New Roman" w:hAnsi="Times New Roman"/>
          <w:sz w:val="20"/>
          <w:szCs w:val="20"/>
        </w:rPr>
      </w:pPr>
    </w:p>
    <w:p w:rsidR="00274B99" w:rsidRDefault="00274B99" w:rsidP="00151A28">
      <w:pPr>
        <w:rPr>
          <w:rFonts w:ascii="Times New Roman" w:hAnsi="Times New Roman"/>
          <w:sz w:val="20"/>
          <w:szCs w:val="20"/>
        </w:rPr>
      </w:pPr>
    </w:p>
    <w:p w:rsidR="00834849" w:rsidRDefault="00834849" w:rsidP="00151A28">
      <w:pPr>
        <w:rPr>
          <w:rFonts w:ascii="Times New Roman" w:hAnsi="Times New Roman"/>
          <w:sz w:val="20"/>
          <w:szCs w:val="20"/>
        </w:rPr>
      </w:pPr>
    </w:p>
    <w:p w:rsidR="00834849" w:rsidRPr="002F0D00" w:rsidRDefault="00834849" w:rsidP="002F0D00">
      <w:pPr>
        <w:numPr>
          <w:ilvl w:val="2"/>
          <w:numId w:val="5"/>
        </w:numPr>
        <w:ind w:left="426" w:hanging="426"/>
        <w:rPr>
          <w:rFonts w:ascii="Times New Roman" w:hAnsi="Times New Roman"/>
          <w:b/>
          <w:sz w:val="24"/>
          <w:szCs w:val="24"/>
          <w:u w:val="single"/>
        </w:rPr>
      </w:pPr>
      <w:r w:rsidRPr="002F0D00">
        <w:rPr>
          <w:rFonts w:ascii="Times New Roman" w:hAnsi="Times New Roman"/>
          <w:b/>
          <w:sz w:val="24"/>
          <w:szCs w:val="24"/>
          <w:u w:val="single"/>
        </w:rPr>
        <w:t>Scheda di valutazione del Dirigente della Funzione “Autorizzazione dei Pagamenti”</w:t>
      </w:r>
    </w:p>
    <w:p w:rsidR="00834849" w:rsidRPr="002F0D00" w:rsidRDefault="00834849" w:rsidP="00151A28">
      <w:pPr>
        <w:rPr>
          <w:rFonts w:ascii="Times New Roman" w:hAnsi="Times New Roman"/>
          <w:sz w:val="6"/>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379"/>
        <w:gridCol w:w="739"/>
      </w:tblGrid>
      <w:tr w:rsidR="002F0D00" w:rsidRPr="002F0D00" w:rsidTr="006651C5">
        <w:tc>
          <w:tcPr>
            <w:tcW w:w="2660" w:type="dxa"/>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Macro aree della valutazione</w:t>
            </w:r>
          </w:p>
        </w:tc>
        <w:tc>
          <w:tcPr>
            <w:tcW w:w="6379" w:type="dxa"/>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Elementi di dettaglio</w:t>
            </w:r>
          </w:p>
        </w:tc>
        <w:tc>
          <w:tcPr>
            <w:tcW w:w="739" w:type="dxa"/>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Peso (%)</w:t>
            </w:r>
          </w:p>
        </w:tc>
      </w:tr>
      <w:tr w:rsidR="002F0D00" w:rsidRPr="002F0D00" w:rsidTr="006651C5">
        <w:tc>
          <w:tcPr>
            <w:tcW w:w="2660" w:type="dxa"/>
            <w:vMerge w:val="restart"/>
            <w:vAlign w:val="center"/>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Obiettivi strategici</w:t>
            </w:r>
          </w:p>
        </w:tc>
        <w:tc>
          <w:tcPr>
            <w:tcW w:w="6379" w:type="dxa"/>
          </w:tcPr>
          <w:p w:rsidR="002F0D00" w:rsidRPr="002F0D00" w:rsidRDefault="002F0D00" w:rsidP="006651C5">
            <w:pPr>
              <w:pStyle w:val="Corpodeltesto"/>
              <w:rPr>
                <w:rFonts w:ascii="Times New Roman" w:hAnsi="Times New Roman"/>
                <w:sz w:val="20"/>
                <w:szCs w:val="20"/>
              </w:rPr>
            </w:pPr>
            <w:r w:rsidRPr="002F0D00">
              <w:rPr>
                <w:rFonts w:ascii="Times New Roman" w:hAnsi="Times New Roman"/>
                <w:sz w:val="20"/>
                <w:szCs w:val="20"/>
              </w:rPr>
              <w:t xml:space="preserve">Gestione dei processi di autorizzazione dei pagamenti relativi ai Fondi FEAGA e FEASR </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Sovraintendere alla corretta autorizzazione dei pagamenti degli aiuti comunitari, nazionali e regionali riferiti ai Fondi FEAGA (Domanda unica) e FEASR (Sviluppo Rurale), di cui al Reg. (CE) n. 1290/2005.</w:t>
            </w:r>
          </w:p>
        </w:tc>
        <w:tc>
          <w:tcPr>
            <w:tcW w:w="739"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60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r w:rsidRPr="002F0D00">
              <w:rPr>
                <w:rFonts w:ascii="Times New Roman" w:hAnsi="Times New Roman"/>
                <w:sz w:val="20"/>
                <w:szCs w:val="20"/>
              </w:rPr>
              <w:t>)</w:t>
            </w: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 xml:space="preserve">Verifica della correttezza formale e sostanziale della documentazione di riferimento </w:t>
            </w:r>
          </w:p>
          <w:p w:rsidR="002F0D00" w:rsidRPr="002F0D00" w:rsidRDefault="002F0D00" w:rsidP="006651C5">
            <w:pPr>
              <w:jc w:val="both"/>
              <w:rPr>
                <w:rFonts w:ascii="Times New Roman" w:hAnsi="Times New Roman"/>
                <w:b/>
                <w:sz w:val="20"/>
                <w:szCs w:val="20"/>
              </w:rPr>
            </w:pPr>
            <w:r w:rsidRPr="002F0D00">
              <w:rPr>
                <w:rFonts w:ascii="Times New Roman" w:hAnsi="Times New Roman"/>
                <w:sz w:val="20"/>
                <w:szCs w:val="20"/>
              </w:rPr>
              <w:t>Verificare la correttezza formale e sostanziale della documentazione relativa all’emissione dei Decreti di pagamento ad opera dell’ARCEA, con particolare riferimento alla sussistenza della risorse necessarie per procedere alla successiva erogazione in favore dei beneficiari</w:t>
            </w:r>
          </w:p>
        </w:tc>
        <w:tc>
          <w:tcPr>
            <w:tcW w:w="739" w:type="dxa"/>
            <w:vMerge/>
            <w:vAlign w:val="center"/>
          </w:tcPr>
          <w:p w:rsidR="002F0D00" w:rsidRPr="002F0D00" w:rsidRDefault="002F0D00" w:rsidP="006651C5">
            <w:pPr>
              <w:jc w:val="center"/>
              <w:rPr>
                <w:rFonts w:ascii="Times New Roman" w:hAnsi="Times New Roman"/>
                <w:sz w:val="20"/>
                <w:szCs w:val="20"/>
              </w:rPr>
            </w:pP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pStyle w:val="Corpodeltesto"/>
              <w:rPr>
                <w:rFonts w:ascii="Times New Roman" w:hAnsi="Times New Roman"/>
                <w:sz w:val="20"/>
                <w:szCs w:val="20"/>
              </w:rPr>
            </w:pPr>
            <w:r w:rsidRPr="002F0D00">
              <w:rPr>
                <w:rFonts w:ascii="Times New Roman" w:hAnsi="Times New Roman"/>
                <w:sz w:val="20"/>
                <w:szCs w:val="20"/>
              </w:rPr>
              <w:t xml:space="preserve">Effettuazione dei controlli di competenza della Funzione </w:t>
            </w:r>
          </w:p>
          <w:p w:rsidR="002F0D00" w:rsidRPr="002F0D00" w:rsidRDefault="002F0D00" w:rsidP="006651C5">
            <w:pPr>
              <w:pStyle w:val="Corpodeltesto"/>
              <w:rPr>
                <w:rFonts w:ascii="Times New Roman" w:hAnsi="Times New Roman"/>
                <w:b/>
                <w:sz w:val="20"/>
                <w:szCs w:val="20"/>
              </w:rPr>
            </w:pPr>
            <w:r w:rsidRPr="002F0D00">
              <w:rPr>
                <w:rFonts w:ascii="Times New Roman" w:hAnsi="Times New Roman"/>
                <w:b/>
                <w:sz w:val="20"/>
                <w:szCs w:val="20"/>
              </w:rPr>
              <w:t xml:space="preserve">Sovraintendere all’effettuazione dei controlli di competenza della Funzione, sia nei confronti dei beneficiari che degli Enti Delegati </w:t>
            </w:r>
            <w:r w:rsidRPr="002F0D00">
              <w:rPr>
                <w:rFonts w:ascii="Times New Roman" w:hAnsi="Times New Roman"/>
                <w:b/>
                <w:sz w:val="20"/>
                <w:szCs w:val="20"/>
              </w:rPr>
              <w:lastRenderedPageBreak/>
              <w:t>dall’ARCEA (con particolare riferimento ai CAA ed alla Regione Calabria), sulla base dei campioni estratti in forza dei Regolamenti Comunitari di riferimento.</w:t>
            </w:r>
          </w:p>
        </w:tc>
        <w:tc>
          <w:tcPr>
            <w:tcW w:w="739" w:type="dxa"/>
            <w:vMerge/>
            <w:vAlign w:val="center"/>
          </w:tcPr>
          <w:p w:rsidR="002F0D00" w:rsidRPr="002F0D00" w:rsidRDefault="002F0D00" w:rsidP="006651C5">
            <w:pPr>
              <w:jc w:val="center"/>
              <w:rPr>
                <w:rFonts w:ascii="Times New Roman" w:hAnsi="Times New Roman"/>
                <w:sz w:val="20"/>
                <w:szCs w:val="20"/>
              </w:rPr>
            </w:pP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Mantenimento di adeguati standard di operatività</w:t>
            </w:r>
          </w:p>
          <w:p w:rsidR="002F0D00" w:rsidRPr="002F0D00" w:rsidRDefault="002F0D00" w:rsidP="006651C5">
            <w:pPr>
              <w:jc w:val="both"/>
              <w:rPr>
                <w:rFonts w:ascii="Times New Roman" w:hAnsi="Times New Roman"/>
                <w:b/>
                <w:sz w:val="20"/>
                <w:szCs w:val="20"/>
              </w:rPr>
            </w:pPr>
            <w:r w:rsidRPr="002F0D00">
              <w:rPr>
                <w:rFonts w:ascii="Times New Roman" w:hAnsi="Times New Roman"/>
                <w:sz w:val="20"/>
                <w:szCs w:val="20"/>
              </w:rPr>
              <w:t>Sovraintende all’adozione di tutti gli adempimenti connessi al rispetto delle disposizioni comunitarie e nazionali di settore, anche al fine di non incorrere in rilievi ad opera dell’Organismo di Certificazione dei Conti, dei Servizi della Commissione Europea, ovvero di altri soggetti deputati al controllo sulle attività dell’ARCEA quale Organismo Pagatore</w:t>
            </w:r>
          </w:p>
        </w:tc>
        <w:tc>
          <w:tcPr>
            <w:tcW w:w="739" w:type="dxa"/>
            <w:vMerge/>
            <w:vAlign w:val="center"/>
          </w:tcPr>
          <w:p w:rsidR="002F0D00" w:rsidRPr="002F0D00" w:rsidRDefault="002F0D00" w:rsidP="006651C5">
            <w:pPr>
              <w:jc w:val="center"/>
              <w:rPr>
                <w:rFonts w:ascii="Times New Roman" w:hAnsi="Times New Roman"/>
                <w:sz w:val="20"/>
                <w:szCs w:val="20"/>
              </w:rPr>
            </w:pPr>
          </w:p>
        </w:tc>
      </w:tr>
      <w:tr w:rsidR="002F0D00" w:rsidRPr="002F0D00" w:rsidTr="006651C5">
        <w:tc>
          <w:tcPr>
            <w:tcW w:w="2660"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b/>
                <w:sz w:val="20"/>
                <w:szCs w:val="20"/>
              </w:rPr>
              <w:t>Comportamenti organizzativi</w:t>
            </w:r>
            <w:r w:rsidRPr="002F0D00">
              <w:rPr>
                <w:rFonts w:ascii="Times New Roman" w:hAnsi="Times New Roman"/>
                <w:sz w:val="20"/>
                <w:szCs w:val="20"/>
              </w:rPr>
              <w:t xml:space="preserve"> (da valutare in base alla relazione ed alla documentazione di supporto)</w:t>
            </w: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Capacità manageriali</w:t>
            </w:r>
          </w:p>
          <w:p w:rsidR="002F0D00" w:rsidRPr="002F0D00" w:rsidRDefault="002F0D00" w:rsidP="006651C5">
            <w:pPr>
              <w:tabs>
                <w:tab w:val="left" w:pos="1276"/>
              </w:tabs>
              <w:jc w:val="both"/>
              <w:rPr>
                <w:rFonts w:ascii="Times New Roman" w:hAnsi="Times New Roman"/>
                <w:sz w:val="20"/>
                <w:szCs w:val="20"/>
              </w:rPr>
            </w:pPr>
            <w:r w:rsidRPr="002F0D00">
              <w:rPr>
                <w:rFonts w:ascii="Times New Roman" w:hAnsi="Times New Roman"/>
                <w:sz w:val="20"/>
                <w:szCs w:val="20"/>
              </w:rPr>
              <w:t>coordinare la definizione di adeguati piani di lavoro che, nel rispetto della normativa di settore e delle scadenze imposte a livello comunitario e nazionale, consentano il conseguimento degli obiettivi di spesa fissati per l’anno 2012.</w:t>
            </w:r>
          </w:p>
          <w:p w:rsidR="002F0D00" w:rsidRPr="002F0D00" w:rsidRDefault="002F0D00" w:rsidP="006651C5">
            <w:pPr>
              <w:tabs>
                <w:tab w:val="left" w:pos="1276"/>
              </w:tabs>
              <w:ind w:left="1418" w:hanging="1418"/>
              <w:jc w:val="both"/>
              <w:rPr>
                <w:rFonts w:ascii="Times New Roman" w:hAnsi="Times New Roman"/>
                <w:sz w:val="20"/>
                <w:szCs w:val="20"/>
              </w:rPr>
            </w:pPr>
          </w:p>
          <w:p w:rsidR="002F0D00" w:rsidRPr="002F0D00" w:rsidRDefault="002F0D00" w:rsidP="006651C5">
            <w:pPr>
              <w:tabs>
                <w:tab w:val="left" w:pos="1276"/>
              </w:tabs>
              <w:jc w:val="both"/>
              <w:rPr>
                <w:rFonts w:ascii="Times New Roman" w:hAnsi="Times New Roman"/>
                <w:sz w:val="20"/>
                <w:szCs w:val="20"/>
              </w:rPr>
            </w:pPr>
            <w:r w:rsidRPr="002F0D00">
              <w:rPr>
                <w:rFonts w:ascii="Times New Roman" w:hAnsi="Times New Roman"/>
                <w:sz w:val="20"/>
                <w:szCs w:val="20"/>
              </w:rPr>
              <w:t>Analogamente, sovraintende alla definizione di piani di lavoro relativi all’effettuazione dei controlli previsti dalle norme di riferimento.</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Valutare eventuali fattori di rischio per l’Organismo Pagatore e proporre alla Direzione le conseguenti azioni ritenute opportune.</w:t>
            </w:r>
          </w:p>
        </w:tc>
        <w:tc>
          <w:tcPr>
            <w:tcW w:w="739"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20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r w:rsidRPr="002F0D00">
              <w:rPr>
                <w:rFonts w:ascii="Times New Roman" w:hAnsi="Times New Roman"/>
                <w:sz w:val="20"/>
                <w:szCs w:val="20"/>
              </w:rPr>
              <w:t>)</w:t>
            </w: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Complessità gestionale delle risorse umane</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Garantire il buon funzionamento della Funzione, sovraintendendo anche all’individuazione ed alla realizzazione di adeguati percorsi formativi per i dipendenti assegnati.</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Incentivare il raggiungimento degli obiettivi, attraverso la diffusione della cultura del risultato e della consapevolezza, da parte dei dipendenti assegnati, di conseguire obiettivi rilevanti non solo per sé stessi, ma anche per la collettività.</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Grado di cooperazione e capacità di Comunicazione interna ed esterna.</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Curare la corretta tenuta dei rapporti istituzionali e tecnici sia all’interno  che all’esterno dell’ARCEA.</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Sovraintendere al costante interscambio di informazioni e di dati con le altre Funzioni dell’Agenzia coinvolte in tale processo, provvedendo anche a creare occasioni di scambio e condivisione di quanto necessario per il buon andamento dell’attività lavorativa</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rPr>
          <w:trHeight w:val="175"/>
        </w:trPr>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 xml:space="preserve">Capacità organizzativa e innovazione della Funzione </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Fornire gli adeguati indirizzi operativi, volti a favorire il mantenimento di ottimali livelli di cooperazione con gli Enti delegati dall’Agenzia (CAA, Regione Calabria e SIN), al fine di risolvere le anomalie tecniche ed amministrative che potrebbero pregiudicare l’ordinaria erogazione dei fondi in agricoltura.</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c>
          <w:tcPr>
            <w:tcW w:w="2660"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b/>
                <w:sz w:val="20"/>
                <w:szCs w:val="20"/>
              </w:rPr>
              <w:t>Procedure amministrative</w:t>
            </w:r>
            <w:r w:rsidRPr="002F0D00">
              <w:rPr>
                <w:rFonts w:ascii="Times New Roman" w:hAnsi="Times New Roman"/>
                <w:sz w:val="20"/>
                <w:szCs w:val="20"/>
              </w:rPr>
              <w:t xml:space="preserve"> (da valutare in base alla </w:t>
            </w:r>
            <w:r w:rsidRPr="002F0D00">
              <w:rPr>
                <w:rFonts w:ascii="Times New Roman" w:hAnsi="Times New Roman"/>
                <w:sz w:val="20"/>
                <w:szCs w:val="20"/>
              </w:rPr>
              <w:lastRenderedPageBreak/>
              <w:t>relazione ed alla documentazione di supporto)</w:t>
            </w:r>
          </w:p>
        </w:tc>
        <w:tc>
          <w:tcPr>
            <w:tcW w:w="6379" w:type="dxa"/>
          </w:tcPr>
          <w:p w:rsidR="002F0D00" w:rsidRPr="002F0D00" w:rsidRDefault="002F0D00" w:rsidP="006651C5">
            <w:pPr>
              <w:pStyle w:val="Corpodeltesto"/>
              <w:rPr>
                <w:rFonts w:ascii="Times New Roman" w:hAnsi="Times New Roman"/>
                <w:sz w:val="20"/>
                <w:szCs w:val="20"/>
              </w:rPr>
            </w:pPr>
            <w:r w:rsidRPr="002F0D00">
              <w:rPr>
                <w:rFonts w:ascii="Times New Roman" w:hAnsi="Times New Roman"/>
                <w:sz w:val="20"/>
                <w:szCs w:val="20"/>
              </w:rPr>
              <w:lastRenderedPageBreak/>
              <w:t xml:space="preserve">Coordinare la revisione dei manuali di riferimento della Funzione, anche sulla base delle risultanze delle attività di Audit svolte dal Servizio di </w:t>
            </w:r>
            <w:r w:rsidRPr="002F0D00">
              <w:rPr>
                <w:rFonts w:ascii="Times New Roman" w:hAnsi="Times New Roman"/>
                <w:sz w:val="20"/>
                <w:szCs w:val="20"/>
              </w:rPr>
              <w:lastRenderedPageBreak/>
              <w:t>Controllo Interno dell’Agenzia</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c>
          <w:tcPr>
            <w:tcW w:w="2660" w:type="dxa"/>
            <w:vMerge/>
          </w:tcPr>
          <w:p w:rsidR="002F0D00" w:rsidRPr="002F0D00" w:rsidRDefault="002F0D00" w:rsidP="006651C5">
            <w:pPr>
              <w:jc w:val="center"/>
              <w:rPr>
                <w:rFonts w:ascii="Times New Roman" w:hAnsi="Times New Roman"/>
                <w:b/>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Assicurare che, nell’adozione di atti e nello svolgimento di attività, siano rispettate le scadenze imposte dalle norma comunitarie e nazionali di riferimento, garantendo, in tal modo, la regolarità dell’attività lavorativa di propria competenza</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c>
          <w:tcPr>
            <w:tcW w:w="2660" w:type="dxa"/>
            <w:vAlign w:val="center"/>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Capacità di differenziazione</w:t>
            </w: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Calcolo scarto quadrico medio delle valutazioni complessive dei collaboratori. Ai risultati si applica la seguente scala di valori: 0-30 bassa variabilità, 31-60 variabilità media. 61-100 alta variabilità</w:t>
            </w:r>
          </w:p>
        </w:tc>
        <w:tc>
          <w:tcPr>
            <w:tcW w:w="739" w:type="dxa"/>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20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r w:rsidRPr="002F0D00">
              <w:rPr>
                <w:rFonts w:ascii="Times New Roman" w:hAnsi="Times New Roman"/>
                <w:sz w:val="20"/>
                <w:szCs w:val="20"/>
              </w:rPr>
              <w:t>)</w:t>
            </w:r>
          </w:p>
        </w:tc>
      </w:tr>
      <w:tr w:rsidR="002F0D00" w:rsidRPr="002F0D00" w:rsidTr="006651C5">
        <w:tc>
          <w:tcPr>
            <w:tcW w:w="2660" w:type="dxa"/>
            <w:vAlign w:val="center"/>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TOTALE</w:t>
            </w:r>
          </w:p>
        </w:tc>
        <w:tc>
          <w:tcPr>
            <w:tcW w:w="6379" w:type="dxa"/>
            <w:shd w:val="pct15" w:color="auto" w:fill="auto"/>
          </w:tcPr>
          <w:p w:rsidR="002F0D00" w:rsidRPr="002F0D00" w:rsidRDefault="002F0D00" w:rsidP="006651C5">
            <w:pPr>
              <w:jc w:val="both"/>
              <w:rPr>
                <w:rFonts w:ascii="Times New Roman" w:hAnsi="Times New Roman"/>
                <w:b/>
                <w:sz w:val="20"/>
                <w:szCs w:val="20"/>
              </w:rPr>
            </w:pPr>
          </w:p>
        </w:tc>
        <w:tc>
          <w:tcPr>
            <w:tcW w:w="739" w:type="dxa"/>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100</w:t>
            </w:r>
          </w:p>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(__)</w:t>
            </w:r>
          </w:p>
        </w:tc>
      </w:tr>
    </w:tbl>
    <w:p w:rsidR="00834849" w:rsidRDefault="00834849" w:rsidP="00151A28">
      <w:pPr>
        <w:rPr>
          <w:rFonts w:ascii="Times New Roman" w:hAnsi="Times New Roman"/>
          <w:sz w:val="20"/>
          <w:szCs w:val="20"/>
        </w:rPr>
      </w:pPr>
    </w:p>
    <w:p w:rsidR="00274B99" w:rsidRDefault="00274B99" w:rsidP="00151A28">
      <w:pPr>
        <w:rPr>
          <w:rFonts w:ascii="Times New Roman" w:hAnsi="Times New Roman"/>
          <w:sz w:val="20"/>
          <w:szCs w:val="20"/>
        </w:rPr>
      </w:pPr>
    </w:p>
    <w:p w:rsidR="00274B99" w:rsidRPr="002F0D00" w:rsidRDefault="00274B99" w:rsidP="00151A28">
      <w:pPr>
        <w:rPr>
          <w:rFonts w:ascii="Times New Roman" w:hAnsi="Times New Roman"/>
          <w:sz w:val="20"/>
          <w:szCs w:val="20"/>
        </w:rPr>
      </w:pPr>
    </w:p>
    <w:p w:rsidR="002F0D00" w:rsidRDefault="002F0D00" w:rsidP="00151A28">
      <w:pPr>
        <w:rPr>
          <w:rFonts w:ascii="Times New Roman" w:hAnsi="Times New Roman"/>
          <w:sz w:val="20"/>
          <w:szCs w:val="20"/>
        </w:rPr>
      </w:pPr>
    </w:p>
    <w:p w:rsidR="002F0D00" w:rsidRPr="002F0D00" w:rsidRDefault="002F0D00" w:rsidP="002F0D00">
      <w:pPr>
        <w:numPr>
          <w:ilvl w:val="2"/>
          <w:numId w:val="5"/>
        </w:numPr>
        <w:tabs>
          <w:tab w:val="left" w:pos="426"/>
        </w:tabs>
        <w:ind w:hanging="2160"/>
        <w:rPr>
          <w:rFonts w:ascii="Times New Roman" w:hAnsi="Times New Roman"/>
          <w:b/>
          <w:sz w:val="24"/>
          <w:szCs w:val="24"/>
          <w:u w:val="single"/>
        </w:rPr>
      </w:pPr>
      <w:r w:rsidRPr="002F0D00">
        <w:rPr>
          <w:rFonts w:ascii="Times New Roman" w:hAnsi="Times New Roman"/>
          <w:b/>
          <w:sz w:val="24"/>
          <w:szCs w:val="24"/>
          <w:u w:val="single"/>
        </w:rPr>
        <w:t>Scheda di valutazione del Dirigente della Funzione “Esecuzione dei pagamenti”</w:t>
      </w:r>
    </w:p>
    <w:p w:rsidR="00151A28" w:rsidRPr="00151A28" w:rsidRDefault="00151A28" w:rsidP="00834849">
      <w:pPr>
        <w:rPr>
          <w:rFonts w:ascii="Times New Roman" w:hAnsi="Times New Roman"/>
          <w:sz w:val="20"/>
          <w:szCs w:val="20"/>
        </w:rPr>
      </w:pP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r w:rsidRPr="00151A28">
        <w:rPr>
          <w:rFonts w:ascii="Times New Roman" w:hAnsi="Times New Roman"/>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379"/>
        <w:gridCol w:w="739"/>
      </w:tblGrid>
      <w:tr w:rsidR="002F0D00" w:rsidRPr="002F0D00" w:rsidTr="006651C5">
        <w:tc>
          <w:tcPr>
            <w:tcW w:w="2660" w:type="dxa"/>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Macro aree della valutazione</w:t>
            </w:r>
          </w:p>
        </w:tc>
        <w:tc>
          <w:tcPr>
            <w:tcW w:w="6379" w:type="dxa"/>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Elementi di dettaglio</w:t>
            </w:r>
          </w:p>
        </w:tc>
        <w:tc>
          <w:tcPr>
            <w:tcW w:w="739" w:type="dxa"/>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Peso (%)</w:t>
            </w:r>
          </w:p>
        </w:tc>
      </w:tr>
      <w:tr w:rsidR="002F0D00" w:rsidRPr="002F0D00" w:rsidTr="006651C5">
        <w:tc>
          <w:tcPr>
            <w:tcW w:w="2660" w:type="dxa"/>
            <w:vMerge w:val="restart"/>
            <w:vAlign w:val="center"/>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Obiettivi strategici</w:t>
            </w: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 xml:space="preserve">Gestione dei flussi di pagamento relativi ai Fondi FEAGA e FEASR </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Sovraintendere alla corretta esecuzione dei pagamenti degli aiuti comunitari, nazionali e regionali riferiti ai Fondi FEAGA (Domanda unica) e FEASR (Sviluppo Rurale), di cui al Reg. (CE) n. 1290/2005.</w:t>
            </w:r>
          </w:p>
          <w:p w:rsidR="002F0D00" w:rsidRPr="002F0D00" w:rsidRDefault="002F0D00" w:rsidP="006651C5">
            <w:pPr>
              <w:jc w:val="both"/>
              <w:rPr>
                <w:rFonts w:ascii="Times New Roman" w:hAnsi="Times New Roman"/>
                <w:sz w:val="20"/>
                <w:szCs w:val="20"/>
              </w:rPr>
            </w:pPr>
          </w:p>
        </w:tc>
        <w:tc>
          <w:tcPr>
            <w:tcW w:w="739"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60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Verifica della correttezza formale e sostanziale della documentazione di riferimento</w:t>
            </w:r>
          </w:p>
          <w:p w:rsidR="002F0D00" w:rsidRPr="002F0D00" w:rsidRDefault="002F0D00" w:rsidP="006651C5">
            <w:pPr>
              <w:jc w:val="both"/>
              <w:rPr>
                <w:rFonts w:ascii="Times New Roman" w:hAnsi="Times New Roman"/>
                <w:b/>
                <w:sz w:val="20"/>
                <w:szCs w:val="20"/>
              </w:rPr>
            </w:pPr>
            <w:r w:rsidRPr="002F0D00">
              <w:rPr>
                <w:rFonts w:ascii="Times New Roman" w:hAnsi="Times New Roman"/>
                <w:sz w:val="20"/>
                <w:szCs w:val="20"/>
              </w:rPr>
              <w:t>Verificare la correttezza formale e sostanziale della documentazione relativa all’emissione degli ordinativi di pagamento ad opera dell’ARCEA</w:t>
            </w:r>
          </w:p>
        </w:tc>
        <w:tc>
          <w:tcPr>
            <w:tcW w:w="739" w:type="dxa"/>
            <w:vMerge/>
            <w:vAlign w:val="center"/>
          </w:tcPr>
          <w:p w:rsidR="002F0D00" w:rsidRPr="002F0D00" w:rsidRDefault="002F0D00" w:rsidP="006651C5">
            <w:pPr>
              <w:jc w:val="center"/>
              <w:rPr>
                <w:rFonts w:ascii="Times New Roman" w:hAnsi="Times New Roman"/>
                <w:sz w:val="20"/>
                <w:szCs w:val="20"/>
              </w:rPr>
            </w:pP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Monitoraggio “riemissione dei pagamenti”</w:t>
            </w:r>
          </w:p>
          <w:p w:rsidR="002F0D00" w:rsidRPr="002F0D00" w:rsidRDefault="002F0D00" w:rsidP="006651C5">
            <w:pPr>
              <w:pStyle w:val="Corpodeltesto"/>
              <w:rPr>
                <w:rFonts w:ascii="Times New Roman" w:hAnsi="Times New Roman"/>
                <w:sz w:val="20"/>
                <w:szCs w:val="20"/>
              </w:rPr>
            </w:pPr>
            <w:r w:rsidRPr="002F0D00">
              <w:rPr>
                <w:rFonts w:ascii="Times New Roman" w:hAnsi="Times New Roman"/>
                <w:b/>
                <w:sz w:val="20"/>
                <w:szCs w:val="20"/>
              </w:rPr>
              <w:t>Monitorare costantemente l’andamento delle “riemissioni di pagamento” e la consistenza del “Conto Transitorio” dell’ARCEA, provvedendo ad effettuare tutte le operazioni finalizzate a non incorrere in rilievi ad opera dell’Organismo di Certificazione dei Conti, dei Servizi della Commissione Europea, ovvero di altri soggetti deputati al controllo sulle attività dell’Agenzia quale Organismo Pagatore</w:t>
            </w:r>
          </w:p>
        </w:tc>
        <w:tc>
          <w:tcPr>
            <w:tcW w:w="739" w:type="dxa"/>
            <w:vMerge/>
            <w:vAlign w:val="center"/>
          </w:tcPr>
          <w:p w:rsidR="002F0D00" w:rsidRPr="002F0D00" w:rsidRDefault="002F0D00" w:rsidP="006651C5">
            <w:pPr>
              <w:jc w:val="center"/>
              <w:rPr>
                <w:rFonts w:ascii="Times New Roman" w:hAnsi="Times New Roman"/>
                <w:sz w:val="20"/>
                <w:szCs w:val="20"/>
              </w:rPr>
            </w:pP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pStyle w:val="Corpodeltesto"/>
              <w:rPr>
                <w:rFonts w:ascii="Times New Roman" w:hAnsi="Times New Roman"/>
                <w:sz w:val="20"/>
                <w:szCs w:val="20"/>
              </w:rPr>
            </w:pPr>
            <w:r w:rsidRPr="002F0D00">
              <w:rPr>
                <w:rFonts w:ascii="Times New Roman" w:hAnsi="Times New Roman"/>
                <w:sz w:val="20"/>
                <w:szCs w:val="20"/>
              </w:rPr>
              <w:t>Mantenimento di adeguati standard di operatività della Funzione “Autorizzazione dei Pagamenti” (periodo 1/1/ - 23/10/2011)</w:t>
            </w:r>
          </w:p>
          <w:p w:rsidR="002F0D00" w:rsidRPr="002F0D00" w:rsidRDefault="002F0D00" w:rsidP="006651C5">
            <w:pPr>
              <w:jc w:val="both"/>
              <w:rPr>
                <w:rFonts w:ascii="Times New Roman" w:hAnsi="Times New Roman"/>
                <w:b/>
                <w:sz w:val="20"/>
                <w:szCs w:val="20"/>
              </w:rPr>
            </w:pP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 xml:space="preserve">Sovraintende all’adozione di tutti gli adempimenti connessi al rispetto delle disposizioni comunitarie e nazionali di settore, anche al fine di non incorrere </w:t>
            </w:r>
            <w:r w:rsidRPr="002F0D00">
              <w:rPr>
                <w:rFonts w:ascii="Times New Roman" w:hAnsi="Times New Roman"/>
                <w:sz w:val="20"/>
                <w:szCs w:val="20"/>
              </w:rPr>
              <w:lastRenderedPageBreak/>
              <w:t>in rilievi ad opera dell’Organismo di Certificazione dei Conti, dei Servizi della Commissione Europea, ovvero di altri soggetti deputati al controllo sulle attività dell’ARCEA quale Organismo Pagatore</w:t>
            </w:r>
          </w:p>
        </w:tc>
        <w:tc>
          <w:tcPr>
            <w:tcW w:w="739" w:type="dxa"/>
            <w:vMerge/>
            <w:vAlign w:val="center"/>
          </w:tcPr>
          <w:p w:rsidR="002F0D00" w:rsidRPr="002F0D00" w:rsidRDefault="002F0D00" w:rsidP="006651C5">
            <w:pPr>
              <w:jc w:val="center"/>
              <w:rPr>
                <w:rFonts w:ascii="Times New Roman" w:hAnsi="Times New Roman"/>
                <w:sz w:val="20"/>
                <w:szCs w:val="20"/>
              </w:rPr>
            </w:pPr>
          </w:p>
        </w:tc>
      </w:tr>
      <w:tr w:rsidR="002F0D00" w:rsidRPr="002F0D00" w:rsidTr="006651C5">
        <w:tc>
          <w:tcPr>
            <w:tcW w:w="2660"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b/>
                <w:sz w:val="20"/>
                <w:szCs w:val="20"/>
              </w:rPr>
              <w:lastRenderedPageBreak/>
              <w:t>Comportamenti organizzativi</w:t>
            </w:r>
            <w:r w:rsidRPr="002F0D00">
              <w:rPr>
                <w:rFonts w:ascii="Times New Roman" w:hAnsi="Times New Roman"/>
                <w:sz w:val="20"/>
                <w:szCs w:val="20"/>
              </w:rPr>
              <w:t xml:space="preserve"> (da valutare in base alla relazione ed alla documentazione di supporto)</w:t>
            </w: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Capacità manageriali</w:t>
            </w:r>
          </w:p>
          <w:p w:rsidR="002F0D00" w:rsidRPr="002F0D00" w:rsidRDefault="002F0D00" w:rsidP="006651C5">
            <w:pPr>
              <w:tabs>
                <w:tab w:val="left" w:pos="1276"/>
              </w:tabs>
              <w:jc w:val="both"/>
              <w:rPr>
                <w:rFonts w:ascii="Times New Roman" w:hAnsi="Times New Roman"/>
                <w:sz w:val="20"/>
                <w:szCs w:val="20"/>
              </w:rPr>
            </w:pPr>
            <w:r w:rsidRPr="002F0D00">
              <w:rPr>
                <w:rFonts w:ascii="Times New Roman" w:hAnsi="Times New Roman"/>
                <w:sz w:val="20"/>
                <w:szCs w:val="20"/>
              </w:rPr>
              <w:t>Coordinare la definizione di adeguati piani di lavoro che, nel rispetto della normativa di settore e delle scadenze imposte a livello comunitario e nazionale, consentano il conseguimento degli obiettivi di spesa fissati per l’anno 2011.</w:t>
            </w:r>
          </w:p>
        </w:tc>
        <w:tc>
          <w:tcPr>
            <w:tcW w:w="739"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20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r w:rsidRPr="002F0D00">
              <w:rPr>
                <w:rFonts w:ascii="Times New Roman" w:hAnsi="Times New Roman"/>
                <w:sz w:val="20"/>
                <w:szCs w:val="20"/>
              </w:rPr>
              <w:t>)</w:t>
            </w: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Complessità gestionale delle risorse umane</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Garantire il buon funzionamento della Funzione, sovraintendendo anche all’individuazione ed alla realizzazione di adeguati percorsi formativi per i dipendenti assegnati.</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Incentivare il raggiungimento degli obiettivi, attraverso la diffusione della cultura del risultato e della consapevolezza, da parte dei dipendenti assegnati, di conseguire obiettivi rilevanti non solo per sé stessi, ma anche per la collettività.</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Grado di cooperazione e capacità di Comunicazione interna ed esterna.</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Curare la corretta tenuta dei rapporti istituzionali e tecnici sia all’interno  che all’esterno dell’ARCEA.</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Sovraintendere al costante interscambio di informazioni e di dati con le altre Funzioni dell’Agenzia coinvolte in tale processo, provvedendo anche a creare occasioni di scambio e condivisione di quanto necessario per il buon andamento dell’attività lavorativa</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Valutare eventuali fattori di rischio per l’Organismo Pagatore e proporre alla Direzione le conseguenti azioni ritenute opportune.</w:t>
            </w:r>
          </w:p>
          <w:p w:rsidR="002F0D00" w:rsidRPr="002F0D00" w:rsidRDefault="002F0D00" w:rsidP="006651C5">
            <w:pPr>
              <w:jc w:val="both"/>
              <w:rPr>
                <w:rFonts w:ascii="Times New Roman" w:hAnsi="Times New Roman"/>
                <w:sz w:val="20"/>
                <w:szCs w:val="20"/>
              </w:rPr>
            </w:pP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Sovraintendere alla pubblicazione dei comunicati di competenza della Funzione, in sinergia con l’Ufficio “Monitoraggio e Comunicazione” e “Servizio Informativo”</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 xml:space="preserve">Capacità organizzativa e innovazione </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Fornire gli adeguati indirizzi operativi, volti a favorire il mantenimento di ottimali livelli di cooperazione con gli Enti delegati dall’Agenzia (CAA, Regione Calabria e SIN), al fine di risolvere le anomalie tecniche ed amministrative che potrebbero pregiudicare l’ordinaria erogazione dei fondi in agricoltura.</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Curare i rapporti con l’Istituto Cassiere dell’ARCEA, per la verifica del corretto adempimento delle attività connesse alla fase di esecuzione dei pagamenti</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c>
          <w:tcPr>
            <w:tcW w:w="2660"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b/>
                <w:sz w:val="20"/>
                <w:szCs w:val="20"/>
              </w:rPr>
              <w:t>Procedure amministrative</w:t>
            </w:r>
            <w:r w:rsidRPr="002F0D00">
              <w:rPr>
                <w:rFonts w:ascii="Times New Roman" w:hAnsi="Times New Roman"/>
                <w:sz w:val="20"/>
                <w:szCs w:val="20"/>
              </w:rPr>
              <w:t xml:space="preserve"> (da valutare in base alla relazione ed alla documentazione di supporto)</w:t>
            </w:r>
          </w:p>
        </w:tc>
        <w:tc>
          <w:tcPr>
            <w:tcW w:w="6379" w:type="dxa"/>
          </w:tcPr>
          <w:p w:rsidR="002F0D00" w:rsidRPr="002F0D00" w:rsidRDefault="002F0D00" w:rsidP="006651C5">
            <w:pPr>
              <w:pStyle w:val="Corpodeltesto"/>
              <w:rPr>
                <w:rFonts w:ascii="Times New Roman" w:hAnsi="Times New Roman"/>
                <w:sz w:val="20"/>
                <w:szCs w:val="20"/>
              </w:rPr>
            </w:pPr>
            <w:r w:rsidRPr="002F0D00">
              <w:rPr>
                <w:rFonts w:ascii="Times New Roman" w:hAnsi="Times New Roman"/>
                <w:sz w:val="20"/>
                <w:szCs w:val="20"/>
              </w:rPr>
              <w:t>Coordinare la revisione dei manuali di riferimento della Funzione, anche sulla base delle risultanze delle attività di Audit svolte dal Servizio di Controllo Interno dell’Agenzia</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c>
          <w:tcPr>
            <w:tcW w:w="2660" w:type="dxa"/>
            <w:vMerge/>
          </w:tcPr>
          <w:p w:rsidR="002F0D00" w:rsidRPr="002F0D00" w:rsidRDefault="002F0D00" w:rsidP="006651C5">
            <w:pPr>
              <w:jc w:val="center"/>
              <w:rPr>
                <w:rFonts w:ascii="Times New Roman" w:hAnsi="Times New Roman"/>
                <w:b/>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 xml:space="preserve">Assicurare che, nell’adozione di atti e nello svolgimento di attività, siano rispettate le scadenze imposte dalle norma comunitarie e nazionali di </w:t>
            </w:r>
            <w:r w:rsidRPr="002F0D00">
              <w:rPr>
                <w:rFonts w:ascii="Times New Roman" w:hAnsi="Times New Roman"/>
                <w:b/>
                <w:sz w:val="20"/>
                <w:szCs w:val="20"/>
              </w:rPr>
              <w:lastRenderedPageBreak/>
              <w:t>riferimento, garantendo, in tal modo, la regolarità dell’attività lavorativa di propria competenza</w:t>
            </w:r>
          </w:p>
        </w:tc>
        <w:tc>
          <w:tcPr>
            <w:tcW w:w="739" w:type="dxa"/>
            <w:vMerge/>
          </w:tcPr>
          <w:p w:rsidR="002F0D00" w:rsidRPr="002F0D00" w:rsidRDefault="002F0D00" w:rsidP="006651C5">
            <w:pPr>
              <w:jc w:val="both"/>
              <w:rPr>
                <w:rFonts w:ascii="Times New Roman" w:hAnsi="Times New Roman"/>
                <w:sz w:val="20"/>
                <w:szCs w:val="20"/>
              </w:rPr>
            </w:pPr>
          </w:p>
        </w:tc>
      </w:tr>
      <w:tr w:rsidR="002F0D00" w:rsidRPr="002F0D00" w:rsidTr="006651C5">
        <w:tc>
          <w:tcPr>
            <w:tcW w:w="2660" w:type="dxa"/>
            <w:vAlign w:val="center"/>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lastRenderedPageBreak/>
              <w:t>Capacità di differenziazione</w:t>
            </w: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Calcolo scarto quadrico medio delle valutazioni complessive dei collaboratori. Ai risultati si applica la seguente scala di valori: 0-30 bassa variabilità, 31-60 variabilità media. 61-100 alta variabilità</w:t>
            </w:r>
          </w:p>
        </w:tc>
        <w:tc>
          <w:tcPr>
            <w:tcW w:w="739" w:type="dxa"/>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20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r w:rsidRPr="002F0D00">
              <w:rPr>
                <w:rFonts w:ascii="Times New Roman" w:hAnsi="Times New Roman"/>
                <w:sz w:val="20"/>
                <w:szCs w:val="20"/>
              </w:rPr>
              <w:t>)</w:t>
            </w:r>
          </w:p>
        </w:tc>
      </w:tr>
      <w:tr w:rsidR="002F0D00" w:rsidRPr="002F0D00" w:rsidTr="006651C5">
        <w:tc>
          <w:tcPr>
            <w:tcW w:w="2660" w:type="dxa"/>
            <w:vAlign w:val="center"/>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TOTALE</w:t>
            </w:r>
          </w:p>
        </w:tc>
        <w:tc>
          <w:tcPr>
            <w:tcW w:w="6379" w:type="dxa"/>
            <w:shd w:val="pct15" w:color="auto" w:fill="auto"/>
          </w:tcPr>
          <w:p w:rsidR="002F0D00" w:rsidRPr="002F0D00" w:rsidRDefault="002F0D00" w:rsidP="006651C5">
            <w:pPr>
              <w:jc w:val="both"/>
              <w:rPr>
                <w:rFonts w:ascii="Times New Roman" w:hAnsi="Times New Roman"/>
                <w:b/>
                <w:sz w:val="20"/>
                <w:szCs w:val="20"/>
              </w:rPr>
            </w:pPr>
          </w:p>
        </w:tc>
        <w:tc>
          <w:tcPr>
            <w:tcW w:w="739" w:type="dxa"/>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100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r w:rsidRPr="002F0D00">
              <w:rPr>
                <w:rFonts w:ascii="Times New Roman" w:hAnsi="Times New Roman"/>
                <w:sz w:val="20"/>
                <w:szCs w:val="20"/>
              </w:rPr>
              <w:t>)</w:t>
            </w:r>
          </w:p>
        </w:tc>
      </w:tr>
    </w:tbl>
    <w:p w:rsidR="00D759FC" w:rsidRPr="002F0D00" w:rsidRDefault="00D759FC" w:rsidP="00937A40">
      <w:pPr>
        <w:autoSpaceDE w:val="0"/>
        <w:autoSpaceDN w:val="0"/>
        <w:adjustRightInd w:val="0"/>
        <w:ind w:left="720"/>
        <w:jc w:val="both"/>
        <w:rPr>
          <w:rFonts w:ascii="Times New Roman" w:hAnsi="Times New Roman"/>
          <w:sz w:val="20"/>
          <w:szCs w:val="20"/>
        </w:rPr>
      </w:pPr>
    </w:p>
    <w:p w:rsidR="00D759FC" w:rsidRPr="002F0D00" w:rsidRDefault="00D759FC" w:rsidP="00937A40">
      <w:pPr>
        <w:autoSpaceDE w:val="0"/>
        <w:autoSpaceDN w:val="0"/>
        <w:adjustRightInd w:val="0"/>
        <w:ind w:left="720"/>
        <w:jc w:val="both"/>
        <w:rPr>
          <w:rFonts w:ascii="Times New Roman" w:hAnsi="Times New Roman"/>
          <w:b/>
          <w:bCs/>
          <w:i/>
          <w:sz w:val="20"/>
          <w:szCs w:val="20"/>
          <w:u w:val="single"/>
        </w:rPr>
      </w:pPr>
    </w:p>
    <w:p w:rsidR="00EC41D2" w:rsidRDefault="00EC41D2" w:rsidP="00A03977">
      <w:pPr>
        <w:autoSpaceDE w:val="0"/>
        <w:autoSpaceDN w:val="0"/>
        <w:adjustRightInd w:val="0"/>
        <w:ind w:left="720"/>
        <w:jc w:val="both"/>
        <w:rPr>
          <w:rFonts w:ascii="Times New Roman" w:hAnsi="Times New Roman"/>
          <w:b/>
          <w:bCs/>
          <w:i/>
          <w:sz w:val="20"/>
          <w:szCs w:val="20"/>
          <w:u w:val="single"/>
        </w:rPr>
      </w:pPr>
    </w:p>
    <w:p w:rsidR="002F0D00" w:rsidRDefault="002F0D00" w:rsidP="00A03977">
      <w:pPr>
        <w:autoSpaceDE w:val="0"/>
        <w:autoSpaceDN w:val="0"/>
        <w:adjustRightInd w:val="0"/>
        <w:ind w:left="720"/>
        <w:jc w:val="both"/>
        <w:rPr>
          <w:rFonts w:ascii="Times New Roman" w:hAnsi="Times New Roman"/>
          <w:b/>
          <w:bCs/>
          <w:i/>
          <w:sz w:val="20"/>
          <w:szCs w:val="20"/>
          <w:u w:val="single"/>
        </w:rPr>
      </w:pPr>
    </w:p>
    <w:p w:rsidR="002F0D00" w:rsidRDefault="002F0D00" w:rsidP="00A03977">
      <w:pPr>
        <w:autoSpaceDE w:val="0"/>
        <w:autoSpaceDN w:val="0"/>
        <w:adjustRightInd w:val="0"/>
        <w:ind w:left="720"/>
        <w:jc w:val="both"/>
        <w:rPr>
          <w:rFonts w:ascii="Times New Roman" w:hAnsi="Times New Roman"/>
          <w:b/>
          <w:bCs/>
          <w:i/>
          <w:sz w:val="20"/>
          <w:szCs w:val="20"/>
          <w:u w:val="single"/>
        </w:rPr>
      </w:pPr>
    </w:p>
    <w:p w:rsidR="002F0D00" w:rsidRPr="00274B99" w:rsidRDefault="002F0D00" w:rsidP="002F0D00">
      <w:pPr>
        <w:numPr>
          <w:ilvl w:val="2"/>
          <w:numId w:val="5"/>
        </w:numPr>
        <w:autoSpaceDE w:val="0"/>
        <w:autoSpaceDN w:val="0"/>
        <w:adjustRightInd w:val="0"/>
        <w:ind w:left="426" w:hanging="426"/>
        <w:jc w:val="both"/>
        <w:rPr>
          <w:rFonts w:ascii="Times New Roman" w:hAnsi="Times New Roman"/>
          <w:b/>
          <w:bCs/>
          <w:sz w:val="24"/>
          <w:szCs w:val="20"/>
          <w:u w:val="single"/>
        </w:rPr>
      </w:pPr>
      <w:r w:rsidRPr="00274B99">
        <w:rPr>
          <w:rFonts w:ascii="Times New Roman" w:hAnsi="Times New Roman"/>
          <w:b/>
          <w:bCs/>
          <w:sz w:val="24"/>
          <w:szCs w:val="20"/>
          <w:u w:val="single"/>
        </w:rPr>
        <w:t>Scheda valutazione Dirigente Funzione “Contabilizzazione dei pagamenti”</w:t>
      </w:r>
    </w:p>
    <w:p w:rsidR="00274B99" w:rsidRPr="002F0D00" w:rsidRDefault="00274B99" w:rsidP="00274B99">
      <w:pPr>
        <w:autoSpaceDE w:val="0"/>
        <w:autoSpaceDN w:val="0"/>
        <w:adjustRightInd w:val="0"/>
        <w:ind w:left="426"/>
        <w:jc w:val="both"/>
        <w:rPr>
          <w:rFonts w:ascii="Times New Roman" w:hAnsi="Times New Roman"/>
          <w:b/>
          <w:bCs/>
          <w:sz w:val="20"/>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379"/>
        <w:gridCol w:w="739"/>
      </w:tblGrid>
      <w:tr w:rsidR="002F0D00" w:rsidTr="006651C5">
        <w:tc>
          <w:tcPr>
            <w:tcW w:w="2660" w:type="dxa"/>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Macro aree della valutazione</w:t>
            </w:r>
          </w:p>
        </w:tc>
        <w:tc>
          <w:tcPr>
            <w:tcW w:w="6379" w:type="dxa"/>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Elementi di dettaglio</w:t>
            </w:r>
          </w:p>
        </w:tc>
        <w:tc>
          <w:tcPr>
            <w:tcW w:w="739" w:type="dxa"/>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Peso (%)</w:t>
            </w:r>
          </w:p>
        </w:tc>
      </w:tr>
      <w:tr w:rsidR="002F0D00" w:rsidTr="006651C5">
        <w:tc>
          <w:tcPr>
            <w:tcW w:w="2660" w:type="dxa"/>
            <w:vMerge w:val="restart"/>
            <w:vAlign w:val="center"/>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Obiettivi strategici</w:t>
            </w:r>
          </w:p>
        </w:tc>
        <w:tc>
          <w:tcPr>
            <w:tcW w:w="6379" w:type="dxa"/>
          </w:tcPr>
          <w:p w:rsidR="002F0D00" w:rsidRPr="002F0D00" w:rsidRDefault="002F0D00" w:rsidP="006651C5">
            <w:pPr>
              <w:tabs>
                <w:tab w:val="left" w:pos="175"/>
                <w:tab w:val="left" w:pos="346"/>
              </w:tabs>
              <w:jc w:val="both"/>
              <w:rPr>
                <w:rFonts w:ascii="Times New Roman" w:hAnsi="Times New Roman"/>
                <w:b/>
                <w:sz w:val="20"/>
                <w:szCs w:val="20"/>
              </w:rPr>
            </w:pPr>
            <w:r w:rsidRPr="002F0D00">
              <w:rPr>
                <w:rFonts w:ascii="Times New Roman" w:hAnsi="Times New Roman"/>
                <w:b/>
                <w:sz w:val="20"/>
                <w:szCs w:val="20"/>
              </w:rPr>
              <w:t>Gestione dei processi di contabilizzazione dei pagamenti relativi ai Fondi FEAGA e FEASR</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Sovraintendere alla corretta tenuta delle operazioni contabili effettuate dall’Organismo Pagatore, riferiti ai Fondi FEAGA (Domanda unica) e FEASR (Sviluppo Rurale), di cui al Reg. (CE) n. 1290/2005, assicurando l’adempimento della rilevazione e della gestione di tutti gli accadimenti amministrativi e finanziari in modo completo e tempestivo ed in conformità alla normativa comunitaria di riferimento.</w:t>
            </w:r>
          </w:p>
        </w:tc>
        <w:tc>
          <w:tcPr>
            <w:tcW w:w="739"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60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(__)</w:t>
            </w:r>
          </w:p>
        </w:tc>
      </w:tr>
      <w:tr w:rsid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Verifica della correttezza formale e sostanziale della documentazione di riferimento</w:t>
            </w:r>
          </w:p>
          <w:p w:rsidR="002F0D00" w:rsidRPr="002F0D00" w:rsidRDefault="002F0D00" w:rsidP="006651C5">
            <w:pPr>
              <w:jc w:val="both"/>
              <w:rPr>
                <w:rFonts w:ascii="Times New Roman" w:hAnsi="Times New Roman"/>
                <w:b/>
                <w:sz w:val="20"/>
                <w:szCs w:val="20"/>
              </w:rPr>
            </w:pPr>
            <w:r w:rsidRPr="002F0D00">
              <w:rPr>
                <w:rFonts w:ascii="Times New Roman" w:hAnsi="Times New Roman"/>
                <w:sz w:val="20"/>
                <w:szCs w:val="20"/>
              </w:rPr>
              <w:t>Verificare la correttezza formale e sostanziale della documentazione relativa all’emissione dei Decreti di pagamento ad opera dell’ARCEA, con particolare riferimento alla sussistenza della risorse necessarie per procedere alla successiva erogazione in favore dei beneficiari</w:t>
            </w:r>
          </w:p>
        </w:tc>
        <w:tc>
          <w:tcPr>
            <w:tcW w:w="739" w:type="dxa"/>
            <w:vMerge/>
            <w:vAlign w:val="center"/>
          </w:tcPr>
          <w:p w:rsidR="002F0D00" w:rsidRPr="002F0D00" w:rsidRDefault="002F0D00" w:rsidP="006651C5">
            <w:pPr>
              <w:jc w:val="center"/>
              <w:rPr>
                <w:rFonts w:ascii="Times New Roman" w:hAnsi="Times New Roman"/>
                <w:sz w:val="20"/>
                <w:szCs w:val="20"/>
              </w:rPr>
            </w:pPr>
          </w:p>
        </w:tc>
      </w:tr>
      <w:tr w:rsid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pStyle w:val="Corpodeltesto"/>
              <w:rPr>
                <w:rFonts w:ascii="Times New Roman" w:hAnsi="Times New Roman"/>
                <w:sz w:val="20"/>
                <w:szCs w:val="20"/>
              </w:rPr>
            </w:pPr>
            <w:r w:rsidRPr="002F0D00">
              <w:rPr>
                <w:rFonts w:ascii="Times New Roman" w:hAnsi="Times New Roman"/>
                <w:sz w:val="20"/>
                <w:szCs w:val="20"/>
              </w:rPr>
              <w:t xml:space="preserve">Produzione documentale della Funzione “Contabilizzazione dei Pagamenti” </w:t>
            </w:r>
          </w:p>
          <w:p w:rsidR="002F0D00" w:rsidRPr="002F0D00" w:rsidRDefault="002F0D00" w:rsidP="006651C5">
            <w:pPr>
              <w:pStyle w:val="Corpodeltesto"/>
              <w:rPr>
                <w:rFonts w:ascii="Times New Roman" w:hAnsi="Times New Roman"/>
                <w:sz w:val="20"/>
                <w:szCs w:val="20"/>
              </w:rPr>
            </w:pPr>
            <w:r w:rsidRPr="002F0D00">
              <w:rPr>
                <w:rFonts w:ascii="Times New Roman" w:hAnsi="Times New Roman"/>
                <w:b/>
                <w:sz w:val="20"/>
                <w:szCs w:val="20"/>
              </w:rPr>
              <w:t>Coordinare la produzione della documentazione periodica (settimanale, mensile ed annuale) richiesta dalle relative disposizioni regolamentari, garantendo il costante rapporto con l’AGEA – Coordinamento e con gli altri soggetti istituzionali competenti</w:t>
            </w:r>
          </w:p>
        </w:tc>
        <w:tc>
          <w:tcPr>
            <w:tcW w:w="739" w:type="dxa"/>
            <w:vMerge/>
            <w:vAlign w:val="center"/>
          </w:tcPr>
          <w:p w:rsidR="002F0D00" w:rsidRPr="002F0D00" w:rsidRDefault="002F0D00" w:rsidP="006651C5">
            <w:pPr>
              <w:jc w:val="center"/>
              <w:rPr>
                <w:rFonts w:ascii="Times New Roman" w:hAnsi="Times New Roman"/>
                <w:sz w:val="20"/>
                <w:szCs w:val="20"/>
              </w:rPr>
            </w:pPr>
          </w:p>
        </w:tc>
      </w:tr>
      <w:tr w:rsid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Tenuta “Registro debitori” e liquidazione annuale dei conti dell’ARCEA – O.P.</w:t>
            </w:r>
            <w:r w:rsidRPr="002F0D00">
              <w:rPr>
                <w:rFonts w:ascii="Times New Roman" w:hAnsi="Times New Roman"/>
                <w:sz w:val="20"/>
                <w:szCs w:val="20"/>
              </w:rPr>
              <w:t xml:space="preserve"> </w:t>
            </w:r>
          </w:p>
          <w:p w:rsidR="002F0D00" w:rsidRPr="002F0D00" w:rsidRDefault="002F0D00" w:rsidP="006651C5">
            <w:pPr>
              <w:jc w:val="both"/>
              <w:rPr>
                <w:rFonts w:ascii="Times New Roman" w:hAnsi="Times New Roman"/>
                <w:b/>
                <w:sz w:val="20"/>
                <w:szCs w:val="20"/>
              </w:rPr>
            </w:pP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 xml:space="preserve">Sovraintendere alla tenuta del “Registro dei Debitori” dell’ARCEA, curando </w:t>
            </w:r>
            <w:r w:rsidRPr="002F0D00">
              <w:rPr>
                <w:rFonts w:ascii="Times New Roman" w:hAnsi="Times New Roman"/>
                <w:sz w:val="20"/>
                <w:szCs w:val="20"/>
              </w:rPr>
              <w:lastRenderedPageBreak/>
              <w:t>i necessari adempimenti a ciò connessi.</w:t>
            </w:r>
          </w:p>
          <w:p w:rsidR="002F0D00" w:rsidRPr="002F0D00" w:rsidRDefault="002F0D00" w:rsidP="006651C5">
            <w:pPr>
              <w:jc w:val="both"/>
              <w:rPr>
                <w:rFonts w:ascii="Times New Roman" w:hAnsi="Times New Roman"/>
                <w:b/>
                <w:sz w:val="20"/>
                <w:szCs w:val="20"/>
              </w:rPr>
            </w:pPr>
            <w:r w:rsidRPr="002F0D00">
              <w:rPr>
                <w:rFonts w:ascii="Times New Roman" w:hAnsi="Times New Roman"/>
                <w:sz w:val="20"/>
                <w:szCs w:val="20"/>
              </w:rPr>
              <w:t>In sede di liquidazione annuale dei conti, coordinare le attività di competenza della Funzione, in rapporto con gli altri Uffici dell’ARCEA coinvolti in tale processo, fornendo tutti gli utili elementi finalizzati alla correttezza delle informazioni richieste dalle competenti Autorità nazionali e comunitarie</w:t>
            </w:r>
          </w:p>
        </w:tc>
        <w:tc>
          <w:tcPr>
            <w:tcW w:w="739" w:type="dxa"/>
            <w:vMerge/>
            <w:vAlign w:val="center"/>
          </w:tcPr>
          <w:p w:rsidR="002F0D00" w:rsidRPr="002F0D00" w:rsidRDefault="002F0D00" w:rsidP="006651C5">
            <w:pPr>
              <w:jc w:val="center"/>
              <w:rPr>
                <w:rFonts w:ascii="Times New Roman" w:hAnsi="Times New Roman"/>
                <w:sz w:val="20"/>
                <w:szCs w:val="20"/>
              </w:rPr>
            </w:pPr>
          </w:p>
        </w:tc>
      </w:tr>
      <w:tr w:rsidR="002F0D00" w:rsidTr="006651C5">
        <w:tc>
          <w:tcPr>
            <w:tcW w:w="2660" w:type="dxa"/>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Supporto alle altre Funzioni/Servizi/Uffici dell’ARCEA – Responsabilità della gestione del personale.</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Svolgere attività di supporto tecnico-giuridico agli altri Uffici dell’Agenzia, anche con riguardo al funzionamento dell’Ente ed alla gestione del personale, della cui cura è individuato quale Responsabile.</w:t>
            </w:r>
          </w:p>
        </w:tc>
        <w:tc>
          <w:tcPr>
            <w:tcW w:w="739" w:type="dxa"/>
            <w:vAlign w:val="center"/>
          </w:tcPr>
          <w:p w:rsidR="002F0D00" w:rsidRPr="002F0D00" w:rsidRDefault="002F0D00" w:rsidP="006651C5">
            <w:pPr>
              <w:jc w:val="center"/>
              <w:rPr>
                <w:rFonts w:ascii="Times New Roman" w:hAnsi="Times New Roman"/>
                <w:sz w:val="20"/>
                <w:szCs w:val="20"/>
              </w:rPr>
            </w:pPr>
          </w:p>
        </w:tc>
      </w:tr>
      <w:tr w:rsidR="002F0D00" w:rsidTr="006651C5">
        <w:tc>
          <w:tcPr>
            <w:tcW w:w="2660"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b/>
                <w:sz w:val="20"/>
                <w:szCs w:val="20"/>
              </w:rPr>
              <w:t>Comportamenti organizzativi</w:t>
            </w:r>
            <w:r w:rsidRPr="002F0D00">
              <w:rPr>
                <w:rFonts w:ascii="Times New Roman" w:hAnsi="Times New Roman"/>
                <w:sz w:val="20"/>
                <w:szCs w:val="20"/>
              </w:rPr>
              <w:t xml:space="preserve"> (da valutare in base alla relazione ed alla documentazione di supporto)</w:t>
            </w: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Capacità manageriali</w:t>
            </w:r>
          </w:p>
          <w:p w:rsidR="002F0D00" w:rsidRPr="002F0D00" w:rsidRDefault="002F0D00" w:rsidP="006651C5">
            <w:pPr>
              <w:tabs>
                <w:tab w:val="left" w:pos="1276"/>
              </w:tabs>
              <w:jc w:val="both"/>
              <w:rPr>
                <w:rFonts w:ascii="Times New Roman" w:hAnsi="Times New Roman"/>
                <w:sz w:val="20"/>
                <w:szCs w:val="20"/>
              </w:rPr>
            </w:pPr>
            <w:r w:rsidRPr="002F0D00">
              <w:rPr>
                <w:rFonts w:ascii="Times New Roman" w:hAnsi="Times New Roman"/>
                <w:sz w:val="20"/>
                <w:szCs w:val="20"/>
              </w:rPr>
              <w:t>Coordinare la definizione di adeguati piani di lavoro che, nel rispetto della normativa di settore e delle scadenze imposte a livello comunitario e nazionale, consentano il conseguimento degli obiettivi di spesa fissati per l’anno 2012.</w:t>
            </w:r>
          </w:p>
        </w:tc>
        <w:tc>
          <w:tcPr>
            <w:tcW w:w="739"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20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r w:rsidRPr="002F0D00">
              <w:rPr>
                <w:rFonts w:ascii="Times New Roman" w:hAnsi="Times New Roman"/>
                <w:sz w:val="20"/>
                <w:szCs w:val="20"/>
              </w:rPr>
              <w:t>)</w:t>
            </w:r>
          </w:p>
        </w:tc>
      </w:tr>
      <w:tr w:rsid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Complessità gestionale delle risorse umane</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Garantire il buon funzionamento della Funzione, sovraintendendo anche all’individuazione ed alla realizzazione di adeguati percorsi formativi per i dipendenti assegnati.</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Incentivare il raggiungimento degli obiettivi, attraverso la diffusione della cultura del risultato e della consapevolezza, da parte dei dipendenti assegnati, di conseguire obiettivi rilevanti non solo per sé stessi, ma anche per la collettività.</w:t>
            </w:r>
          </w:p>
        </w:tc>
        <w:tc>
          <w:tcPr>
            <w:tcW w:w="739" w:type="dxa"/>
            <w:vMerge/>
          </w:tcPr>
          <w:p w:rsidR="002F0D00" w:rsidRPr="002F0D00" w:rsidRDefault="002F0D00" w:rsidP="006651C5">
            <w:pPr>
              <w:jc w:val="both"/>
              <w:rPr>
                <w:rFonts w:ascii="Times New Roman" w:hAnsi="Times New Roman"/>
                <w:sz w:val="20"/>
                <w:szCs w:val="20"/>
              </w:rPr>
            </w:pPr>
          </w:p>
        </w:tc>
      </w:tr>
      <w:tr w:rsid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Grado di cooperazione e capacità di Comunicazione interna ed esterna.</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Curare la corretta tenuta dei rapporti istituzionali e tecnici sia all’interno  che all’esterno dell’ARCEA.</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Sovraintendere al costante interscambio di informazioni e di dati con le altre Funzioni dell’Agenzia coinvolte in tale processo, provvedendo anche a creare occasioni di scambio e condivisione di quanto necessario per il buon andamento dell’attività lavorativa</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Valutare eventuali fattori di rischio per l’Organismo Pagatore e proporre alla Direzione le conseguenti azioni ritenute opportune.</w:t>
            </w:r>
          </w:p>
        </w:tc>
        <w:tc>
          <w:tcPr>
            <w:tcW w:w="739" w:type="dxa"/>
            <w:vMerge/>
          </w:tcPr>
          <w:p w:rsidR="002F0D00" w:rsidRPr="002F0D00" w:rsidRDefault="002F0D00" w:rsidP="006651C5">
            <w:pPr>
              <w:jc w:val="both"/>
              <w:rPr>
                <w:rFonts w:ascii="Times New Roman" w:hAnsi="Times New Roman"/>
                <w:sz w:val="20"/>
                <w:szCs w:val="20"/>
              </w:rPr>
            </w:pPr>
          </w:p>
        </w:tc>
      </w:tr>
      <w:tr w:rsidR="002F0D00" w:rsidTr="006651C5">
        <w:tc>
          <w:tcPr>
            <w:tcW w:w="2660" w:type="dxa"/>
            <w:vMerge/>
          </w:tcPr>
          <w:p w:rsidR="002F0D00" w:rsidRPr="002F0D00" w:rsidRDefault="002F0D00" w:rsidP="006651C5">
            <w:pPr>
              <w:jc w:val="both"/>
              <w:rPr>
                <w:rFonts w:ascii="Times New Roman" w:hAnsi="Times New Roman"/>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 xml:space="preserve">Capacità organizzativa e innovazione della Funzione “Contabilizzazione dei Pagamenti” </w:t>
            </w:r>
          </w:p>
          <w:p w:rsidR="002F0D00" w:rsidRPr="002F0D00" w:rsidRDefault="002F0D00" w:rsidP="006651C5">
            <w:pPr>
              <w:jc w:val="both"/>
              <w:rPr>
                <w:rFonts w:ascii="Times New Roman" w:hAnsi="Times New Roman"/>
                <w:sz w:val="20"/>
                <w:szCs w:val="20"/>
              </w:rPr>
            </w:pPr>
            <w:r w:rsidRPr="002F0D00">
              <w:rPr>
                <w:rFonts w:ascii="Times New Roman" w:hAnsi="Times New Roman"/>
                <w:sz w:val="20"/>
                <w:szCs w:val="20"/>
              </w:rPr>
              <w:t>Rapportarsi costantemente con i competenti Uffici di AGEA – Coordinamento e del Ministero dell’Economia, ai fini dell’approvvigionamento delle risorse da erogare e della trasmissione delle rendicontazioni periodiche e di chiusura dei conti</w:t>
            </w:r>
          </w:p>
        </w:tc>
        <w:tc>
          <w:tcPr>
            <w:tcW w:w="739" w:type="dxa"/>
            <w:vMerge/>
          </w:tcPr>
          <w:p w:rsidR="002F0D00" w:rsidRPr="002F0D00" w:rsidRDefault="002F0D00" w:rsidP="006651C5">
            <w:pPr>
              <w:jc w:val="both"/>
              <w:rPr>
                <w:rFonts w:ascii="Times New Roman" w:hAnsi="Times New Roman"/>
                <w:sz w:val="20"/>
                <w:szCs w:val="20"/>
              </w:rPr>
            </w:pPr>
          </w:p>
        </w:tc>
      </w:tr>
      <w:tr w:rsidR="002F0D00" w:rsidTr="006651C5">
        <w:tc>
          <w:tcPr>
            <w:tcW w:w="2660" w:type="dxa"/>
            <w:vMerge w:val="restart"/>
            <w:vAlign w:val="center"/>
          </w:tcPr>
          <w:p w:rsidR="002F0D00" w:rsidRPr="002F0D00" w:rsidRDefault="002F0D00" w:rsidP="006651C5">
            <w:pPr>
              <w:jc w:val="center"/>
              <w:rPr>
                <w:rFonts w:ascii="Times New Roman" w:hAnsi="Times New Roman"/>
                <w:sz w:val="20"/>
                <w:szCs w:val="20"/>
              </w:rPr>
            </w:pPr>
            <w:r w:rsidRPr="002F0D00">
              <w:rPr>
                <w:rFonts w:ascii="Times New Roman" w:hAnsi="Times New Roman"/>
                <w:b/>
                <w:sz w:val="20"/>
                <w:szCs w:val="20"/>
              </w:rPr>
              <w:t>Procedure amministrative</w:t>
            </w:r>
            <w:r w:rsidRPr="002F0D00">
              <w:rPr>
                <w:rFonts w:ascii="Times New Roman" w:hAnsi="Times New Roman"/>
                <w:sz w:val="20"/>
                <w:szCs w:val="20"/>
              </w:rPr>
              <w:t xml:space="preserve"> (da valutare in base alla relazione ed alla documentazione di supporto)</w:t>
            </w:r>
          </w:p>
        </w:tc>
        <w:tc>
          <w:tcPr>
            <w:tcW w:w="6379" w:type="dxa"/>
          </w:tcPr>
          <w:p w:rsidR="002F0D00" w:rsidRPr="002F0D00" w:rsidRDefault="002F0D00" w:rsidP="006651C5">
            <w:pPr>
              <w:pStyle w:val="Corpodeltesto"/>
              <w:rPr>
                <w:rFonts w:ascii="Times New Roman" w:hAnsi="Times New Roman"/>
                <w:sz w:val="20"/>
                <w:szCs w:val="20"/>
              </w:rPr>
            </w:pPr>
            <w:r w:rsidRPr="002F0D00">
              <w:rPr>
                <w:rFonts w:ascii="Times New Roman" w:hAnsi="Times New Roman"/>
                <w:sz w:val="20"/>
                <w:szCs w:val="20"/>
              </w:rPr>
              <w:t>Coordinare la revisione dei manuali di riferimento della Funzione, anche sulla base delle risultanze delle attività di Audit svolte dal Servizio di Controllo Interno dell’Agenzia</w:t>
            </w:r>
          </w:p>
        </w:tc>
        <w:tc>
          <w:tcPr>
            <w:tcW w:w="739" w:type="dxa"/>
            <w:vMerge/>
          </w:tcPr>
          <w:p w:rsidR="002F0D00" w:rsidRPr="002F0D00" w:rsidRDefault="002F0D00" w:rsidP="006651C5">
            <w:pPr>
              <w:jc w:val="both"/>
              <w:rPr>
                <w:rFonts w:ascii="Times New Roman" w:hAnsi="Times New Roman"/>
                <w:sz w:val="20"/>
                <w:szCs w:val="20"/>
              </w:rPr>
            </w:pPr>
          </w:p>
        </w:tc>
      </w:tr>
      <w:tr w:rsidR="002F0D00" w:rsidTr="006651C5">
        <w:tc>
          <w:tcPr>
            <w:tcW w:w="2660" w:type="dxa"/>
            <w:vMerge/>
          </w:tcPr>
          <w:p w:rsidR="002F0D00" w:rsidRPr="002F0D00" w:rsidRDefault="002F0D00" w:rsidP="006651C5">
            <w:pPr>
              <w:jc w:val="center"/>
              <w:rPr>
                <w:rFonts w:ascii="Times New Roman" w:hAnsi="Times New Roman"/>
                <w:b/>
                <w:sz w:val="20"/>
                <w:szCs w:val="20"/>
              </w:rPr>
            </w:pP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 xml:space="preserve">Assicurare che, nell’adozione di atti e nello svolgimento di attività, siano </w:t>
            </w:r>
            <w:r w:rsidRPr="002F0D00">
              <w:rPr>
                <w:rFonts w:ascii="Times New Roman" w:hAnsi="Times New Roman"/>
                <w:b/>
                <w:sz w:val="20"/>
                <w:szCs w:val="20"/>
              </w:rPr>
              <w:lastRenderedPageBreak/>
              <w:t>rispettate le scadenze imposte dalle norma comunitarie e nazionali di riferimento, garantendo, in tal modo, la regolarità dell’attività lavorativa di propria competenza</w:t>
            </w:r>
          </w:p>
        </w:tc>
        <w:tc>
          <w:tcPr>
            <w:tcW w:w="739" w:type="dxa"/>
            <w:vMerge/>
          </w:tcPr>
          <w:p w:rsidR="002F0D00" w:rsidRPr="002F0D00" w:rsidRDefault="002F0D00" w:rsidP="006651C5">
            <w:pPr>
              <w:jc w:val="both"/>
              <w:rPr>
                <w:rFonts w:ascii="Times New Roman" w:hAnsi="Times New Roman"/>
                <w:sz w:val="20"/>
                <w:szCs w:val="20"/>
              </w:rPr>
            </w:pPr>
          </w:p>
        </w:tc>
      </w:tr>
      <w:tr w:rsidR="002F0D00" w:rsidTr="006651C5">
        <w:tc>
          <w:tcPr>
            <w:tcW w:w="2660" w:type="dxa"/>
            <w:vAlign w:val="center"/>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lastRenderedPageBreak/>
              <w:t>Capacità di differenziazione</w:t>
            </w:r>
          </w:p>
        </w:tc>
        <w:tc>
          <w:tcPr>
            <w:tcW w:w="6379" w:type="dxa"/>
          </w:tcPr>
          <w:p w:rsidR="002F0D00" w:rsidRPr="002F0D00" w:rsidRDefault="002F0D00" w:rsidP="006651C5">
            <w:pPr>
              <w:jc w:val="both"/>
              <w:rPr>
                <w:rFonts w:ascii="Times New Roman" w:hAnsi="Times New Roman"/>
                <w:b/>
                <w:sz w:val="20"/>
                <w:szCs w:val="20"/>
              </w:rPr>
            </w:pPr>
            <w:r w:rsidRPr="002F0D00">
              <w:rPr>
                <w:rFonts w:ascii="Times New Roman" w:hAnsi="Times New Roman"/>
                <w:b/>
                <w:sz w:val="20"/>
                <w:szCs w:val="20"/>
              </w:rPr>
              <w:t>Calcolo scarto quadrico medio delle valutazioni complessive dei collaboratori. Ai risultati si applica la seguente scala di valori: 0-30 bassa variabilità, 31-60 variabilità media. 61-100 alta variabilità</w:t>
            </w:r>
          </w:p>
        </w:tc>
        <w:tc>
          <w:tcPr>
            <w:tcW w:w="739" w:type="dxa"/>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20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r w:rsidRPr="002F0D00">
              <w:rPr>
                <w:rFonts w:ascii="Times New Roman" w:hAnsi="Times New Roman"/>
                <w:sz w:val="20"/>
                <w:szCs w:val="20"/>
              </w:rPr>
              <w:t>)</w:t>
            </w:r>
          </w:p>
        </w:tc>
      </w:tr>
      <w:tr w:rsidR="002F0D00" w:rsidTr="006651C5">
        <w:tc>
          <w:tcPr>
            <w:tcW w:w="2660" w:type="dxa"/>
            <w:vAlign w:val="center"/>
          </w:tcPr>
          <w:p w:rsidR="002F0D00" w:rsidRPr="002F0D00" w:rsidRDefault="002F0D00" w:rsidP="006651C5">
            <w:pPr>
              <w:jc w:val="center"/>
              <w:rPr>
                <w:rFonts w:ascii="Times New Roman" w:hAnsi="Times New Roman"/>
                <w:b/>
                <w:sz w:val="20"/>
                <w:szCs w:val="20"/>
              </w:rPr>
            </w:pPr>
            <w:r w:rsidRPr="002F0D00">
              <w:rPr>
                <w:rFonts w:ascii="Times New Roman" w:hAnsi="Times New Roman"/>
                <w:b/>
                <w:sz w:val="20"/>
                <w:szCs w:val="20"/>
              </w:rPr>
              <w:t>TOTALE</w:t>
            </w:r>
          </w:p>
        </w:tc>
        <w:tc>
          <w:tcPr>
            <w:tcW w:w="6379" w:type="dxa"/>
            <w:shd w:val="pct15" w:color="auto" w:fill="auto"/>
          </w:tcPr>
          <w:p w:rsidR="002F0D00" w:rsidRPr="002F0D00" w:rsidRDefault="002F0D00" w:rsidP="006651C5">
            <w:pPr>
              <w:jc w:val="both"/>
              <w:rPr>
                <w:rFonts w:ascii="Times New Roman" w:hAnsi="Times New Roman"/>
                <w:b/>
                <w:sz w:val="20"/>
                <w:szCs w:val="20"/>
              </w:rPr>
            </w:pPr>
          </w:p>
        </w:tc>
        <w:tc>
          <w:tcPr>
            <w:tcW w:w="739" w:type="dxa"/>
          </w:tcPr>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100</w:t>
            </w:r>
          </w:p>
          <w:p w:rsidR="002F0D00" w:rsidRPr="002F0D00" w:rsidRDefault="002F0D00" w:rsidP="006651C5">
            <w:pPr>
              <w:jc w:val="center"/>
              <w:rPr>
                <w:rFonts w:ascii="Times New Roman" w:hAnsi="Times New Roman"/>
                <w:sz w:val="20"/>
                <w:szCs w:val="20"/>
              </w:rPr>
            </w:pPr>
            <w:r w:rsidRPr="002F0D00">
              <w:rPr>
                <w:rFonts w:ascii="Times New Roman" w:hAnsi="Times New Roman"/>
                <w:sz w:val="20"/>
                <w:szCs w:val="20"/>
              </w:rPr>
              <w:t>(</w:t>
            </w:r>
            <w:r w:rsidRPr="002F0D00">
              <w:rPr>
                <w:rFonts w:ascii="Times New Roman" w:hAnsi="Times New Roman"/>
                <w:b/>
                <w:sz w:val="20"/>
                <w:szCs w:val="20"/>
              </w:rPr>
              <w:t>__</w:t>
            </w:r>
            <w:r w:rsidRPr="002F0D00">
              <w:rPr>
                <w:rFonts w:ascii="Times New Roman" w:hAnsi="Times New Roman"/>
                <w:sz w:val="20"/>
                <w:szCs w:val="20"/>
              </w:rPr>
              <w:t>)</w:t>
            </w:r>
          </w:p>
        </w:tc>
      </w:tr>
    </w:tbl>
    <w:p w:rsidR="00151A28" w:rsidRDefault="00151A28" w:rsidP="00A03977">
      <w:pPr>
        <w:autoSpaceDE w:val="0"/>
        <w:autoSpaceDN w:val="0"/>
        <w:adjustRightInd w:val="0"/>
        <w:ind w:left="720"/>
        <w:jc w:val="both"/>
        <w:rPr>
          <w:rFonts w:ascii="Times New Roman" w:hAnsi="Times New Roman"/>
          <w:b/>
          <w:bCs/>
          <w:i/>
          <w:sz w:val="24"/>
          <w:szCs w:val="24"/>
          <w:u w:val="single"/>
        </w:rPr>
      </w:pPr>
    </w:p>
    <w:p w:rsidR="00151A28" w:rsidRDefault="00151A28" w:rsidP="00A03977">
      <w:pPr>
        <w:autoSpaceDE w:val="0"/>
        <w:autoSpaceDN w:val="0"/>
        <w:adjustRightInd w:val="0"/>
        <w:ind w:left="720"/>
        <w:jc w:val="both"/>
        <w:rPr>
          <w:rFonts w:ascii="Times New Roman" w:hAnsi="Times New Roman"/>
          <w:b/>
          <w:bCs/>
          <w:i/>
          <w:sz w:val="24"/>
          <w:szCs w:val="24"/>
          <w:u w:val="single"/>
        </w:rPr>
      </w:pPr>
    </w:p>
    <w:p w:rsidR="00151A28" w:rsidRPr="00151A28" w:rsidRDefault="00151A28" w:rsidP="00834849">
      <w:pPr>
        <w:autoSpaceDE w:val="0"/>
        <w:autoSpaceDN w:val="0"/>
        <w:adjustRightInd w:val="0"/>
        <w:jc w:val="both"/>
        <w:rPr>
          <w:rFonts w:ascii="Times New Roman" w:hAnsi="Times New Roman"/>
          <w:bCs/>
          <w:sz w:val="24"/>
          <w:szCs w:val="24"/>
        </w:rPr>
      </w:pPr>
    </w:p>
    <w:sectPr w:rsidR="00151A28" w:rsidRPr="00151A28" w:rsidSect="006D6E11">
      <w:footerReference w:type="default" r:id="rId17"/>
      <w:footerReference w:type="first" r:id="rId18"/>
      <w:pgSz w:w="11906" w:h="16838"/>
      <w:pgMar w:top="1134" w:right="1134" w:bottom="851" w:left="1134"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64B" w:rsidRDefault="0079564B" w:rsidP="0075797F">
      <w:pPr>
        <w:spacing w:after="0" w:line="240" w:lineRule="auto"/>
      </w:pPr>
      <w:r>
        <w:separator/>
      </w:r>
    </w:p>
  </w:endnote>
  <w:endnote w:type="continuationSeparator" w:id="0">
    <w:p w:rsidR="0079564B" w:rsidRDefault="0079564B" w:rsidP="0075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PalatinoLinotype-Bold">
    <w:panose1 w:val="00000000000000000000"/>
    <w:charset w:val="00"/>
    <w:family w:val="roman"/>
    <w:notTrueType/>
    <w:pitch w:val="default"/>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516" w:rsidRDefault="009D4516">
    <w:pPr>
      <w:pStyle w:val="Pidipagina"/>
      <w:jc w:val="right"/>
    </w:pPr>
    <w:r>
      <w:fldChar w:fldCharType="begin"/>
    </w:r>
    <w:r>
      <w:instrText xml:space="preserve"> PAGE   \* MERGEFORMAT </w:instrText>
    </w:r>
    <w:r>
      <w:fldChar w:fldCharType="separate"/>
    </w:r>
    <w:r w:rsidR="008429A1">
      <w:rPr>
        <w:noProof/>
      </w:rPr>
      <w:t>2</w:t>
    </w:r>
    <w:r>
      <w:fldChar w:fldCharType="end"/>
    </w:r>
  </w:p>
  <w:p w:rsidR="009D4516" w:rsidRDefault="009D451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516" w:rsidRPr="001755FB" w:rsidRDefault="009D4516" w:rsidP="009268E5">
    <w:pPr>
      <w:spacing w:after="0"/>
      <w:jc w:val="center"/>
      <w:rPr>
        <w:rFonts w:ascii="Arial" w:hAnsi="Arial" w:cs="Arial"/>
        <w:bCs/>
        <w:sz w:val="18"/>
        <w:szCs w:val="18"/>
        <w:lang w:val="en-US"/>
      </w:rPr>
    </w:pPr>
    <w:r>
      <w:rPr>
        <w:rFonts w:ascii="Arial" w:hAnsi="Arial" w:cs="Arial"/>
        <w:bCs/>
        <w:sz w:val="18"/>
        <w:szCs w:val="18"/>
        <w:lang w:val="en-US"/>
      </w:rPr>
      <w:t>P.IVA 02868170792 - Tel. 0961\750530</w:t>
    </w:r>
    <w:r w:rsidRPr="008D6139">
      <w:rPr>
        <w:rFonts w:ascii="Arial" w:hAnsi="Arial" w:cs="Arial"/>
        <w:bCs/>
        <w:sz w:val="18"/>
        <w:szCs w:val="18"/>
        <w:lang w:val="en-US"/>
      </w:rPr>
      <w:t xml:space="preserve">  - Fax. 0961\750338</w:t>
    </w:r>
    <w:r>
      <w:rPr>
        <w:rFonts w:ascii="Arial" w:hAnsi="Arial" w:cs="Arial"/>
        <w:bCs/>
        <w:sz w:val="18"/>
        <w:szCs w:val="18"/>
        <w:lang w:val="en-US"/>
      </w:rPr>
      <w:t xml:space="preserve"> - </w:t>
    </w:r>
    <w:r w:rsidRPr="001755FB">
      <w:rPr>
        <w:rFonts w:ascii="Arial" w:hAnsi="Arial" w:cs="Arial"/>
        <w:bCs/>
        <w:sz w:val="18"/>
        <w:szCs w:val="18"/>
        <w:lang w:val="en-US"/>
      </w:rPr>
      <w:t xml:space="preserve">Email: </w:t>
    </w:r>
    <w:r>
      <w:rPr>
        <w:rFonts w:ascii="Arial" w:hAnsi="Arial" w:cs="Arial"/>
        <w:bCs/>
        <w:sz w:val="18"/>
        <w:szCs w:val="18"/>
        <w:lang w:val="en-US"/>
      </w:rPr>
      <w:t>info@arcea.it</w:t>
    </w:r>
  </w:p>
  <w:p w:rsidR="009D4516" w:rsidRPr="009268E5" w:rsidRDefault="009D4516">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64B" w:rsidRDefault="0079564B" w:rsidP="0075797F">
      <w:pPr>
        <w:spacing w:after="0" w:line="240" w:lineRule="auto"/>
      </w:pPr>
      <w:r>
        <w:separator/>
      </w:r>
    </w:p>
  </w:footnote>
  <w:footnote w:type="continuationSeparator" w:id="0">
    <w:p w:rsidR="0079564B" w:rsidRDefault="0079564B" w:rsidP="00757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55CC"/>
    <w:multiLevelType w:val="hybridMultilevel"/>
    <w:tmpl w:val="1D2C7A24"/>
    <w:lvl w:ilvl="0" w:tplc="F9B07C32">
      <w:numFmt w:val="bullet"/>
      <w:lvlText w:val="-"/>
      <w:lvlJc w:val="left"/>
      <w:pPr>
        <w:ind w:left="502"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41549FB"/>
    <w:multiLevelType w:val="hybridMultilevel"/>
    <w:tmpl w:val="C6B83710"/>
    <w:lvl w:ilvl="0" w:tplc="D1B6BB24">
      <w:start w:val="1"/>
      <w:numFmt w:val="bullet"/>
      <w:lvlText w:val=""/>
      <w:lvlJc w:val="left"/>
      <w:pPr>
        <w:tabs>
          <w:tab w:val="num" w:pos="720"/>
        </w:tabs>
        <w:ind w:left="720" w:hanging="360"/>
      </w:pPr>
      <w:rPr>
        <w:rFonts w:ascii="Wingdings" w:hAnsi="Wingdings" w:hint="default"/>
      </w:rPr>
    </w:lvl>
    <w:lvl w:ilvl="1" w:tplc="F7D08E8E" w:tentative="1">
      <w:start w:val="1"/>
      <w:numFmt w:val="bullet"/>
      <w:lvlText w:val=""/>
      <w:lvlJc w:val="left"/>
      <w:pPr>
        <w:tabs>
          <w:tab w:val="num" w:pos="1440"/>
        </w:tabs>
        <w:ind w:left="1440" w:hanging="360"/>
      </w:pPr>
      <w:rPr>
        <w:rFonts w:ascii="Wingdings" w:hAnsi="Wingdings" w:hint="default"/>
      </w:rPr>
    </w:lvl>
    <w:lvl w:ilvl="2" w:tplc="7FBCF846" w:tentative="1">
      <w:start w:val="1"/>
      <w:numFmt w:val="bullet"/>
      <w:lvlText w:val=""/>
      <w:lvlJc w:val="left"/>
      <w:pPr>
        <w:tabs>
          <w:tab w:val="num" w:pos="2160"/>
        </w:tabs>
        <w:ind w:left="2160" w:hanging="360"/>
      </w:pPr>
      <w:rPr>
        <w:rFonts w:ascii="Wingdings" w:hAnsi="Wingdings" w:hint="default"/>
      </w:rPr>
    </w:lvl>
    <w:lvl w:ilvl="3" w:tplc="3FA28D48">
      <w:start w:val="1"/>
      <w:numFmt w:val="bullet"/>
      <w:lvlText w:val=""/>
      <w:lvlJc w:val="left"/>
      <w:pPr>
        <w:tabs>
          <w:tab w:val="num" w:pos="2880"/>
        </w:tabs>
        <w:ind w:left="2880" w:hanging="360"/>
      </w:pPr>
      <w:rPr>
        <w:rFonts w:ascii="Wingdings" w:hAnsi="Wingdings" w:hint="default"/>
      </w:rPr>
    </w:lvl>
    <w:lvl w:ilvl="4" w:tplc="9F0E7998" w:tentative="1">
      <w:start w:val="1"/>
      <w:numFmt w:val="bullet"/>
      <w:lvlText w:val=""/>
      <w:lvlJc w:val="left"/>
      <w:pPr>
        <w:tabs>
          <w:tab w:val="num" w:pos="3600"/>
        </w:tabs>
        <w:ind w:left="3600" w:hanging="360"/>
      </w:pPr>
      <w:rPr>
        <w:rFonts w:ascii="Wingdings" w:hAnsi="Wingdings" w:hint="default"/>
      </w:rPr>
    </w:lvl>
    <w:lvl w:ilvl="5" w:tplc="60FE6784" w:tentative="1">
      <w:start w:val="1"/>
      <w:numFmt w:val="bullet"/>
      <w:lvlText w:val=""/>
      <w:lvlJc w:val="left"/>
      <w:pPr>
        <w:tabs>
          <w:tab w:val="num" w:pos="4320"/>
        </w:tabs>
        <w:ind w:left="4320" w:hanging="360"/>
      </w:pPr>
      <w:rPr>
        <w:rFonts w:ascii="Wingdings" w:hAnsi="Wingdings" w:hint="default"/>
      </w:rPr>
    </w:lvl>
    <w:lvl w:ilvl="6" w:tplc="CE86A598" w:tentative="1">
      <w:start w:val="1"/>
      <w:numFmt w:val="bullet"/>
      <w:lvlText w:val=""/>
      <w:lvlJc w:val="left"/>
      <w:pPr>
        <w:tabs>
          <w:tab w:val="num" w:pos="5040"/>
        </w:tabs>
        <w:ind w:left="5040" w:hanging="360"/>
      </w:pPr>
      <w:rPr>
        <w:rFonts w:ascii="Wingdings" w:hAnsi="Wingdings" w:hint="default"/>
      </w:rPr>
    </w:lvl>
    <w:lvl w:ilvl="7" w:tplc="299E0A5C" w:tentative="1">
      <w:start w:val="1"/>
      <w:numFmt w:val="bullet"/>
      <w:lvlText w:val=""/>
      <w:lvlJc w:val="left"/>
      <w:pPr>
        <w:tabs>
          <w:tab w:val="num" w:pos="5760"/>
        </w:tabs>
        <w:ind w:left="5760" w:hanging="360"/>
      </w:pPr>
      <w:rPr>
        <w:rFonts w:ascii="Wingdings" w:hAnsi="Wingdings" w:hint="default"/>
      </w:rPr>
    </w:lvl>
    <w:lvl w:ilvl="8" w:tplc="EA8A3912" w:tentative="1">
      <w:start w:val="1"/>
      <w:numFmt w:val="bullet"/>
      <w:lvlText w:val=""/>
      <w:lvlJc w:val="left"/>
      <w:pPr>
        <w:tabs>
          <w:tab w:val="num" w:pos="6480"/>
        </w:tabs>
        <w:ind w:left="6480" w:hanging="360"/>
      </w:pPr>
      <w:rPr>
        <w:rFonts w:ascii="Wingdings" w:hAnsi="Wingdings" w:hint="default"/>
      </w:rPr>
    </w:lvl>
  </w:abstractNum>
  <w:abstractNum w:abstractNumId="2">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C57F5F"/>
    <w:multiLevelType w:val="hybridMultilevel"/>
    <w:tmpl w:val="47B0AFB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6010A0A"/>
    <w:multiLevelType w:val="multilevel"/>
    <w:tmpl w:val="958489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A1B6764"/>
    <w:multiLevelType w:val="multilevel"/>
    <w:tmpl w:val="8362B5C6"/>
    <w:lvl w:ilvl="0">
      <w:start w:val="1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A796F62"/>
    <w:multiLevelType w:val="hybridMultilevel"/>
    <w:tmpl w:val="47341BDA"/>
    <w:lvl w:ilvl="0" w:tplc="EBB40D40">
      <w:start w:val="1"/>
      <w:numFmt w:val="decimal"/>
      <w:lvlText w:val="%1)"/>
      <w:lvlJc w:val="left"/>
      <w:pPr>
        <w:ind w:left="720" w:hanging="360"/>
      </w:pPr>
      <w:rPr>
        <w:rFonts w:hint="default"/>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C2C23E5"/>
    <w:multiLevelType w:val="hybridMultilevel"/>
    <w:tmpl w:val="F844F4F2"/>
    <w:lvl w:ilvl="0" w:tplc="8DB624E0">
      <w:start w:val="11"/>
      <w:numFmt w:val="bullet"/>
      <w:lvlText w:val="-"/>
      <w:lvlJc w:val="left"/>
      <w:pPr>
        <w:ind w:left="720" w:hanging="360"/>
      </w:pPr>
      <w:rPr>
        <w:rFonts w:ascii="PalatinoLinotype-Bold" w:eastAsia="Times New Roman" w:hAnsi="PalatinoLinotype-Bold" w:cs="PalatinoLinotype-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E6D2165"/>
    <w:multiLevelType w:val="hybridMultilevel"/>
    <w:tmpl w:val="F4E246A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F266744"/>
    <w:multiLevelType w:val="hybridMultilevel"/>
    <w:tmpl w:val="C016C39E"/>
    <w:lvl w:ilvl="0" w:tplc="0000000E">
      <w:start w:val="1"/>
      <w:numFmt w:val="bullet"/>
      <w:lvlText w:val=""/>
      <w:lvlJc w:val="left"/>
      <w:pPr>
        <w:tabs>
          <w:tab w:val="num" w:pos="2264"/>
        </w:tabs>
        <w:ind w:left="2264" w:hanging="284"/>
      </w:pPr>
      <w:rPr>
        <w:rFonts w:ascii="Symbol" w:hAnsi="Symbol"/>
      </w:rPr>
    </w:lvl>
    <w:lvl w:ilvl="1" w:tplc="04100003" w:tentative="1">
      <w:start w:val="1"/>
      <w:numFmt w:val="bullet"/>
      <w:lvlText w:val="o"/>
      <w:lvlJc w:val="left"/>
      <w:pPr>
        <w:ind w:left="3060" w:hanging="360"/>
      </w:pPr>
      <w:rPr>
        <w:rFonts w:ascii="Courier New" w:hAnsi="Courier New" w:hint="default"/>
      </w:rPr>
    </w:lvl>
    <w:lvl w:ilvl="2" w:tplc="04100005" w:tentative="1">
      <w:start w:val="1"/>
      <w:numFmt w:val="bullet"/>
      <w:lvlText w:val=""/>
      <w:lvlJc w:val="left"/>
      <w:pPr>
        <w:ind w:left="3780" w:hanging="360"/>
      </w:pPr>
      <w:rPr>
        <w:rFonts w:ascii="Wingdings" w:hAnsi="Wingdings" w:hint="default"/>
      </w:rPr>
    </w:lvl>
    <w:lvl w:ilvl="3" w:tplc="04100001" w:tentative="1">
      <w:start w:val="1"/>
      <w:numFmt w:val="bullet"/>
      <w:lvlText w:val=""/>
      <w:lvlJc w:val="left"/>
      <w:pPr>
        <w:ind w:left="4500" w:hanging="360"/>
      </w:pPr>
      <w:rPr>
        <w:rFonts w:ascii="Symbol" w:hAnsi="Symbol" w:hint="default"/>
      </w:rPr>
    </w:lvl>
    <w:lvl w:ilvl="4" w:tplc="04100003" w:tentative="1">
      <w:start w:val="1"/>
      <w:numFmt w:val="bullet"/>
      <w:lvlText w:val="o"/>
      <w:lvlJc w:val="left"/>
      <w:pPr>
        <w:ind w:left="5220" w:hanging="360"/>
      </w:pPr>
      <w:rPr>
        <w:rFonts w:ascii="Courier New" w:hAnsi="Courier New" w:hint="default"/>
      </w:rPr>
    </w:lvl>
    <w:lvl w:ilvl="5" w:tplc="04100005" w:tentative="1">
      <w:start w:val="1"/>
      <w:numFmt w:val="bullet"/>
      <w:lvlText w:val=""/>
      <w:lvlJc w:val="left"/>
      <w:pPr>
        <w:ind w:left="5940" w:hanging="360"/>
      </w:pPr>
      <w:rPr>
        <w:rFonts w:ascii="Wingdings" w:hAnsi="Wingdings" w:hint="default"/>
      </w:rPr>
    </w:lvl>
    <w:lvl w:ilvl="6" w:tplc="04100001" w:tentative="1">
      <w:start w:val="1"/>
      <w:numFmt w:val="bullet"/>
      <w:lvlText w:val=""/>
      <w:lvlJc w:val="left"/>
      <w:pPr>
        <w:ind w:left="6660" w:hanging="360"/>
      </w:pPr>
      <w:rPr>
        <w:rFonts w:ascii="Symbol" w:hAnsi="Symbol" w:hint="default"/>
      </w:rPr>
    </w:lvl>
    <w:lvl w:ilvl="7" w:tplc="04100003" w:tentative="1">
      <w:start w:val="1"/>
      <w:numFmt w:val="bullet"/>
      <w:lvlText w:val="o"/>
      <w:lvlJc w:val="left"/>
      <w:pPr>
        <w:ind w:left="7380" w:hanging="360"/>
      </w:pPr>
      <w:rPr>
        <w:rFonts w:ascii="Courier New" w:hAnsi="Courier New" w:hint="default"/>
      </w:rPr>
    </w:lvl>
    <w:lvl w:ilvl="8" w:tplc="04100005" w:tentative="1">
      <w:start w:val="1"/>
      <w:numFmt w:val="bullet"/>
      <w:lvlText w:val=""/>
      <w:lvlJc w:val="left"/>
      <w:pPr>
        <w:ind w:left="8100" w:hanging="360"/>
      </w:pPr>
      <w:rPr>
        <w:rFonts w:ascii="Wingdings" w:hAnsi="Wingdings" w:hint="default"/>
      </w:rPr>
    </w:lvl>
  </w:abstractNum>
  <w:abstractNum w:abstractNumId="10">
    <w:nsid w:val="1111786A"/>
    <w:multiLevelType w:val="hybridMultilevel"/>
    <w:tmpl w:val="AF8AC4F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1565350"/>
    <w:multiLevelType w:val="multilevel"/>
    <w:tmpl w:val="8EF84D9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844284"/>
    <w:multiLevelType w:val="hybridMultilevel"/>
    <w:tmpl w:val="04CECDD2"/>
    <w:lvl w:ilvl="0" w:tplc="AE569A40">
      <w:start w:val="1"/>
      <w:numFmt w:val="bullet"/>
      <w:lvlText w:val=""/>
      <w:lvlJc w:val="left"/>
      <w:pPr>
        <w:tabs>
          <w:tab w:val="num" w:pos="720"/>
        </w:tabs>
        <w:ind w:left="720" w:hanging="360"/>
      </w:pPr>
      <w:rPr>
        <w:rFonts w:ascii="Wingdings" w:hAnsi="Wingdings" w:hint="default"/>
      </w:rPr>
    </w:lvl>
    <w:lvl w:ilvl="1" w:tplc="0E067566" w:tentative="1">
      <w:start w:val="1"/>
      <w:numFmt w:val="bullet"/>
      <w:lvlText w:val=""/>
      <w:lvlJc w:val="left"/>
      <w:pPr>
        <w:tabs>
          <w:tab w:val="num" w:pos="1440"/>
        </w:tabs>
        <w:ind w:left="1440" w:hanging="360"/>
      </w:pPr>
      <w:rPr>
        <w:rFonts w:ascii="Wingdings" w:hAnsi="Wingdings" w:hint="default"/>
      </w:rPr>
    </w:lvl>
    <w:lvl w:ilvl="2" w:tplc="66320896" w:tentative="1">
      <w:start w:val="1"/>
      <w:numFmt w:val="bullet"/>
      <w:lvlText w:val=""/>
      <w:lvlJc w:val="left"/>
      <w:pPr>
        <w:tabs>
          <w:tab w:val="num" w:pos="2160"/>
        </w:tabs>
        <w:ind w:left="2160" w:hanging="360"/>
      </w:pPr>
      <w:rPr>
        <w:rFonts w:ascii="Wingdings" w:hAnsi="Wingdings" w:hint="default"/>
      </w:rPr>
    </w:lvl>
    <w:lvl w:ilvl="3" w:tplc="C3400B7C" w:tentative="1">
      <w:start w:val="1"/>
      <w:numFmt w:val="bullet"/>
      <w:lvlText w:val=""/>
      <w:lvlJc w:val="left"/>
      <w:pPr>
        <w:tabs>
          <w:tab w:val="num" w:pos="2880"/>
        </w:tabs>
        <w:ind w:left="2880" w:hanging="360"/>
      </w:pPr>
      <w:rPr>
        <w:rFonts w:ascii="Wingdings" w:hAnsi="Wingdings" w:hint="default"/>
      </w:rPr>
    </w:lvl>
    <w:lvl w:ilvl="4" w:tplc="0C00B032" w:tentative="1">
      <w:start w:val="1"/>
      <w:numFmt w:val="bullet"/>
      <w:lvlText w:val=""/>
      <w:lvlJc w:val="left"/>
      <w:pPr>
        <w:tabs>
          <w:tab w:val="num" w:pos="3600"/>
        </w:tabs>
        <w:ind w:left="3600" w:hanging="360"/>
      </w:pPr>
      <w:rPr>
        <w:rFonts w:ascii="Wingdings" w:hAnsi="Wingdings" w:hint="default"/>
      </w:rPr>
    </w:lvl>
    <w:lvl w:ilvl="5" w:tplc="DF6E3190" w:tentative="1">
      <w:start w:val="1"/>
      <w:numFmt w:val="bullet"/>
      <w:lvlText w:val=""/>
      <w:lvlJc w:val="left"/>
      <w:pPr>
        <w:tabs>
          <w:tab w:val="num" w:pos="4320"/>
        </w:tabs>
        <w:ind w:left="4320" w:hanging="360"/>
      </w:pPr>
      <w:rPr>
        <w:rFonts w:ascii="Wingdings" w:hAnsi="Wingdings" w:hint="default"/>
      </w:rPr>
    </w:lvl>
    <w:lvl w:ilvl="6" w:tplc="D8968D2A" w:tentative="1">
      <w:start w:val="1"/>
      <w:numFmt w:val="bullet"/>
      <w:lvlText w:val=""/>
      <w:lvlJc w:val="left"/>
      <w:pPr>
        <w:tabs>
          <w:tab w:val="num" w:pos="5040"/>
        </w:tabs>
        <w:ind w:left="5040" w:hanging="360"/>
      </w:pPr>
      <w:rPr>
        <w:rFonts w:ascii="Wingdings" w:hAnsi="Wingdings" w:hint="default"/>
      </w:rPr>
    </w:lvl>
    <w:lvl w:ilvl="7" w:tplc="E83246A6" w:tentative="1">
      <w:start w:val="1"/>
      <w:numFmt w:val="bullet"/>
      <w:lvlText w:val=""/>
      <w:lvlJc w:val="left"/>
      <w:pPr>
        <w:tabs>
          <w:tab w:val="num" w:pos="5760"/>
        </w:tabs>
        <w:ind w:left="5760" w:hanging="360"/>
      </w:pPr>
      <w:rPr>
        <w:rFonts w:ascii="Wingdings" w:hAnsi="Wingdings" w:hint="default"/>
      </w:rPr>
    </w:lvl>
    <w:lvl w:ilvl="8" w:tplc="ACAE1C14" w:tentative="1">
      <w:start w:val="1"/>
      <w:numFmt w:val="bullet"/>
      <w:lvlText w:val=""/>
      <w:lvlJc w:val="left"/>
      <w:pPr>
        <w:tabs>
          <w:tab w:val="num" w:pos="6480"/>
        </w:tabs>
        <w:ind w:left="6480" w:hanging="360"/>
      </w:pPr>
      <w:rPr>
        <w:rFonts w:ascii="Wingdings" w:hAnsi="Wingdings" w:hint="default"/>
      </w:rPr>
    </w:lvl>
  </w:abstractNum>
  <w:abstractNum w:abstractNumId="13">
    <w:nsid w:val="225D7A4A"/>
    <w:multiLevelType w:val="multilevel"/>
    <w:tmpl w:val="F514BCB8"/>
    <w:lvl w:ilvl="0">
      <w:start w:val="1"/>
      <w:numFmt w:val="decimal"/>
      <w:lvlText w:val="%1"/>
      <w:lvlJc w:val="left"/>
      <w:pPr>
        <w:ind w:left="360" w:hanging="360"/>
      </w:pPr>
      <w:rPr>
        <w:rFonts w:ascii="Times New Roman" w:hAnsi="Times New Roman" w:cs="Times New Roman" w:hint="default"/>
        <w:i/>
        <w:color w:val="auto"/>
        <w:sz w:val="24"/>
        <w:szCs w:val="24"/>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074CBB"/>
    <w:multiLevelType w:val="hybridMultilevel"/>
    <w:tmpl w:val="ADE6F9F6"/>
    <w:lvl w:ilvl="0" w:tplc="5608E352">
      <w:start w:val="1"/>
      <w:numFmt w:val="decimal"/>
      <w:lvlText w:val="%1."/>
      <w:lvlJc w:val="left"/>
      <w:pPr>
        <w:tabs>
          <w:tab w:val="num" w:pos="360"/>
        </w:tabs>
        <w:ind w:left="360" w:hanging="360"/>
      </w:pPr>
      <w:rPr>
        <w:rFonts w:hint="default"/>
      </w:rPr>
    </w:lvl>
    <w:lvl w:ilvl="1" w:tplc="04100019">
      <w:start w:val="1"/>
      <w:numFmt w:val="lowerLetter"/>
      <w:lvlText w:val="%2."/>
      <w:lvlJc w:val="left"/>
      <w:pPr>
        <w:tabs>
          <w:tab w:val="num" w:pos="1440"/>
        </w:tabs>
        <w:ind w:left="1440" w:hanging="360"/>
      </w:pPr>
    </w:lvl>
    <w:lvl w:ilvl="2" w:tplc="0000000E">
      <w:start w:val="1"/>
      <w:numFmt w:val="bullet"/>
      <w:lvlText w:val=""/>
      <w:lvlJc w:val="left"/>
      <w:pPr>
        <w:tabs>
          <w:tab w:val="num" w:pos="2264"/>
        </w:tabs>
        <w:ind w:left="2264" w:hanging="284"/>
      </w:pPr>
      <w:rPr>
        <w:rFonts w:ascii="Symbol" w:hAnsi="Symbol"/>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26F42A26"/>
    <w:multiLevelType w:val="hybridMultilevel"/>
    <w:tmpl w:val="7F7889C4"/>
    <w:lvl w:ilvl="0" w:tplc="A0766C6A">
      <w:start w:val="1"/>
      <w:numFmt w:val="bullet"/>
      <w:lvlText w:val="–"/>
      <w:lvlJc w:val="left"/>
      <w:pPr>
        <w:tabs>
          <w:tab w:val="num" w:pos="720"/>
        </w:tabs>
        <w:ind w:left="720" w:hanging="360"/>
      </w:pPr>
      <w:rPr>
        <w:rFonts w:ascii="Arial" w:hAnsi="Arial" w:hint="default"/>
      </w:rPr>
    </w:lvl>
    <w:lvl w:ilvl="1" w:tplc="78E2DD84">
      <w:start w:val="1"/>
      <w:numFmt w:val="bullet"/>
      <w:lvlText w:val="–"/>
      <w:lvlJc w:val="left"/>
      <w:pPr>
        <w:tabs>
          <w:tab w:val="num" w:pos="1440"/>
        </w:tabs>
        <w:ind w:left="1440" w:hanging="360"/>
      </w:pPr>
      <w:rPr>
        <w:rFonts w:ascii="Arial" w:hAnsi="Arial" w:hint="default"/>
      </w:rPr>
    </w:lvl>
    <w:lvl w:ilvl="2" w:tplc="9A1461E0" w:tentative="1">
      <w:start w:val="1"/>
      <w:numFmt w:val="bullet"/>
      <w:lvlText w:val="–"/>
      <w:lvlJc w:val="left"/>
      <w:pPr>
        <w:tabs>
          <w:tab w:val="num" w:pos="2160"/>
        </w:tabs>
        <w:ind w:left="2160" w:hanging="360"/>
      </w:pPr>
      <w:rPr>
        <w:rFonts w:ascii="Arial" w:hAnsi="Arial" w:hint="default"/>
      </w:rPr>
    </w:lvl>
    <w:lvl w:ilvl="3" w:tplc="65E8CD4C" w:tentative="1">
      <w:start w:val="1"/>
      <w:numFmt w:val="bullet"/>
      <w:lvlText w:val="–"/>
      <w:lvlJc w:val="left"/>
      <w:pPr>
        <w:tabs>
          <w:tab w:val="num" w:pos="2880"/>
        </w:tabs>
        <w:ind w:left="2880" w:hanging="360"/>
      </w:pPr>
      <w:rPr>
        <w:rFonts w:ascii="Arial" w:hAnsi="Arial" w:hint="default"/>
      </w:rPr>
    </w:lvl>
    <w:lvl w:ilvl="4" w:tplc="8C7AAD1E" w:tentative="1">
      <w:start w:val="1"/>
      <w:numFmt w:val="bullet"/>
      <w:lvlText w:val="–"/>
      <w:lvlJc w:val="left"/>
      <w:pPr>
        <w:tabs>
          <w:tab w:val="num" w:pos="3600"/>
        </w:tabs>
        <w:ind w:left="3600" w:hanging="360"/>
      </w:pPr>
      <w:rPr>
        <w:rFonts w:ascii="Arial" w:hAnsi="Arial" w:hint="default"/>
      </w:rPr>
    </w:lvl>
    <w:lvl w:ilvl="5" w:tplc="C8A61554" w:tentative="1">
      <w:start w:val="1"/>
      <w:numFmt w:val="bullet"/>
      <w:lvlText w:val="–"/>
      <w:lvlJc w:val="left"/>
      <w:pPr>
        <w:tabs>
          <w:tab w:val="num" w:pos="4320"/>
        </w:tabs>
        <w:ind w:left="4320" w:hanging="360"/>
      </w:pPr>
      <w:rPr>
        <w:rFonts w:ascii="Arial" w:hAnsi="Arial" w:hint="default"/>
      </w:rPr>
    </w:lvl>
    <w:lvl w:ilvl="6" w:tplc="A60CAA2C" w:tentative="1">
      <w:start w:val="1"/>
      <w:numFmt w:val="bullet"/>
      <w:lvlText w:val="–"/>
      <w:lvlJc w:val="left"/>
      <w:pPr>
        <w:tabs>
          <w:tab w:val="num" w:pos="5040"/>
        </w:tabs>
        <w:ind w:left="5040" w:hanging="360"/>
      </w:pPr>
      <w:rPr>
        <w:rFonts w:ascii="Arial" w:hAnsi="Arial" w:hint="default"/>
      </w:rPr>
    </w:lvl>
    <w:lvl w:ilvl="7" w:tplc="0B422B52" w:tentative="1">
      <w:start w:val="1"/>
      <w:numFmt w:val="bullet"/>
      <w:lvlText w:val="–"/>
      <w:lvlJc w:val="left"/>
      <w:pPr>
        <w:tabs>
          <w:tab w:val="num" w:pos="5760"/>
        </w:tabs>
        <w:ind w:left="5760" w:hanging="360"/>
      </w:pPr>
      <w:rPr>
        <w:rFonts w:ascii="Arial" w:hAnsi="Arial" w:hint="default"/>
      </w:rPr>
    </w:lvl>
    <w:lvl w:ilvl="8" w:tplc="5B229B7A" w:tentative="1">
      <w:start w:val="1"/>
      <w:numFmt w:val="bullet"/>
      <w:lvlText w:val="–"/>
      <w:lvlJc w:val="left"/>
      <w:pPr>
        <w:tabs>
          <w:tab w:val="num" w:pos="6480"/>
        </w:tabs>
        <w:ind w:left="6480" w:hanging="360"/>
      </w:pPr>
      <w:rPr>
        <w:rFonts w:ascii="Arial" w:hAnsi="Arial" w:hint="default"/>
      </w:rPr>
    </w:lvl>
  </w:abstractNum>
  <w:abstractNum w:abstractNumId="16">
    <w:nsid w:val="29E02317"/>
    <w:multiLevelType w:val="hybridMultilevel"/>
    <w:tmpl w:val="BBC04062"/>
    <w:lvl w:ilvl="0" w:tplc="5A143146">
      <w:start w:val="7"/>
      <w:numFmt w:val="bullet"/>
      <w:lvlText w:val="-"/>
      <w:lvlJc w:val="left"/>
      <w:pPr>
        <w:ind w:left="720" w:hanging="360"/>
      </w:pPr>
      <w:rPr>
        <w:rFonts w:ascii="Times New Roman" w:eastAsia="Calibri" w:hAnsi="Times New Roman" w:cs="Times New Roman" w:hint="default"/>
        <w:b/>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AB2349F"/>
    <w:multiLevelType w:val="hybridMultilevel"/>
    <w:tmpl w:val="000AE072"/>
    <w:lvl w:ilvl="0" w:tplc="D4EE5EA2">
      <w:start w:val="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AEB2AEB"/>
    <w:multiLevelType w:val="hybridMultilevel"/>
    <w:tmpl w:val="7D5A4594"/>
    <w:lvl w:ilvl="0" w:tplc="A17A7708">
      <w:start w:val="1"/>
      <w:numFmt w:val="lowerLetter"/>
      <w:lvlText w:val="%1)"/>
      <w:lvlJc w:val="left"/>
      <w:pPr>
        <w:tabs>
          <w:tab w:val="num" w:pos="720"/>
        </w:tabs>
        <w:ind w:left="720" w:hanging="360"/>
      </w:pPr>
    </w:lvl>
    <w:lvl w:ilvl="1" w:tplc="FC248B78" w:tentative="1">
      <w:start w:val="1"/>
      <w:numFmt w:val="lowerLetter"/>
      <w:lvlText w:val="%2)"/>
      <w:lvlJc w:val="left"/>
      <w:pPr>
        <w:tabs>
          <w:tab w:val="num" w:pos="1440"/>
        </w:tabs>
        <w:ind w:left="1440" w:hanging="360"/>
      </w:pPr>
    </w:lvl>
    <w:lvl w:ilvl="2" w:tplc="F60259D4" w:tentative="1">
      <w:start w:val="1"/>
      <w:numFmt w:val="lowerLetter"/>
      <w:lvlText w:val="%3)"/>
      <w:lvlJc w:val="left"/>
      <w:pPr>
        <w:tabs>
          <w:tab w:val="num" w:pos="2160"/>
        </w:tabs>
        <w:ind w:left="2160" w:hanging="360"/>
      </w:pPr>
    </w:lvl>
    <w:lvl w:ilvl="3" w:tplc="921E3502" w:tentative="1">
      <w:start w:val="1"/>
      <w:numFmt w:val="lowerLetter"/>
      <w:lvlText w:val="%4)"/>
      <w:lvlJc w:val="left"/>
      <w:pPr>
        <w:tabs>
          <w:tab w:val="num" w:pos="2880"/>
        </w:tabs>
        <w:ind w:left="2880" w:hanging="360"/>
      </w:pPr>
    </w:lvl>
    <w:lvl w:ilvl="4" w:tplc="D6FC0FB0" w:tentative="1">
      <w:start w:val="1"/>
      <w:numFmt w:val="lowerLetter"/>
      <w:lvlText w:val="%5)"/>
      <w:lvlJc w:val="left"/>
      <w:pPr>
        <w:tabs>
          <w:tab w:val="num" w:pos="3600"/>
        </w:tabs>
        <w:ind w:left="3600" w:hanging="360"/>
      </w:pPr>
    </w:lvl>
    <w:lvl w:ilvl="5" w:tplc="41F26128" w:tentative="1">
      <w:start w:val="1"/>
      <w:numFmt w:val="lowerLetter"/>
      <w:lvlText w:val="%6)"/>
      <w:lvlJc w:val="left"/>
      <w:pPr>
        <w:tabs>
          <w:tab w:val="num" w:pos="4320"/>
        </w:tabs>
        <w:ind w:left="4320" w:hanging="360"/>
      </w:pPr>
    </w:lvl>
    <w:lvl w:ilvl="6" w:tplc="AEA0BFFE" w:tentative="1">
      <w:start w:val="1"/>
      <w:numFmt w:val="lowerLetter"/>
      <w:lvlText w:val="%7)"/>
      <w:lvlJc w:val="left"/>
      <w:pPr>
        <w:tabs>
          <w:tab w:val="num" w:pos="5040"/>
        </w:tabs>
        <w:ind w:left="5040" w:hanging="360"/>
      </w:pPr>
    </w:lvl>
    <w:lvl w:ilvl="7" w:tplc="1C4CFCAA" w:tentative="1">
      <w:start w:val="1"/>
      <w:numFmt w:val="lowerLetter"/>
      <w:lvlText w:val="%8)"/>
      <w:lvlJc w:val="left"/>
      <w:pPr>
        <w:tabs>
          <w:tab w:val="num" w:pos="5760"/>
        </w:tabs>
        <w:ind w:left="5760" w:hanging="360"/>
      </w:pPr>
    </w:lvl>
    <w:lvl w:ilvl="8" w:tplc="ADD0AF86" w:tentative="1">
      <w:start w:val="1"/>
      <w:numFmt w:val="lowerLetter"/>
      <w:lvlText w:val="%9)"/>
      <w:lvlJc w:val="left"/>
      <w:pPr>
        <w:tabs>
          <w:tab w:val="num" w:pos="6480"/>
        </w:tabs>
        <w:ind w:left="6480" w:hanging="360"/>
      </w:pPr>
    </w:lvl>
  </w:abstractNum>
  <w:abstractNum w:abstractNumId="19">
    <w:nsid w:val="2FCB2F17"/>
    <w:multiLevelType w:val="hybridMultilevel"/>
    <w:tmpl w:val="E4D2CF98"/>
    <w:lvl w:ilvl="0" w:tplc="B25C0B7A">
      <w:start w:val="1"/>
      <w:numFmt w:val="decimal"/>
      <w:lvlText w:val="%1."/>
      <w:lvlJc w:val="left"/>
      <w:pPr>
        <w:tabs>
          <w:tab w:val="num" w:pos="360"/>
        </w:tabs>
        <w:ind w:left="360" w:hanging="360"/>
      </w:pPr>
      <w:rPr>
        <w:rFonts w:ascii="Times New Roman" w:hAnsi="Times New Roman" w:cs="Times New Roman" w:hint="default"/>
        <w:color w:val="auto"/>
        <w:sz w:val="24"/>
        <w:szCs w:val="24"/>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nsid w:val="31A55034"/>
    <w:multiLevelType w:val="hybridMultilevel"/>
    <w:tmpl w:val="4DC84EF4"/>
    <w:lvl w:ilvl="0" w:tplc="A0766C6A">
      <w:start w:val="1"/>
      <w:numFmt w:val="bullet"/>
      <w:lvlText w:val="–"/>
      <w:lvlJc w:val="left"/>
      <w:pPr>
        <w:ind w:left="1080" w:hanging="360"/>
      </w:pPr>
      <w:rPr>
        <w:rFonts w:ascii="Arial" w:hAnsi="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nsid w:val="393C65E3"/>
    <w:multiLevelType w:val="hybridMultilevel"/>
    <w:tmpl w:val="EA7424D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A120339"/>
    <w:multiLevelType w:val="multilevel"/>
    <w:tmpl w:val="BCCC5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B72D83"/>
    <w:multiLevelType w:val="multilevel"/>
    <w:tmpl w:val="FC18D9D6"/>
    <w:lvl w:ilvl="0">
      <w:start w:val="4"/>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F9E60C7"/>
    <w:multiLevelType w:val="hybridMultilevel"/>
    <w:tmpl w:val="4FB674B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nsid w:val="440A6B8E"/>
    <w:multiLevelType w:val="hybridMultilevel"/>
    <w:tmpl w:val="1DF0C1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8B6225C"/>
    <w:multiLevelType w:val="hybridMultilevel"/>
    <w:tmpl w:val="C83080C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nsid w:val="4F9A1538"/>
    <w:multiLevelType w:val="hybridMultilevel"/>
    <w:tmpl w:val="55F291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294339C"/>
    <w:multiLevelType w:val="hybridMultilevel"/>
    <w:tmpl w:val="408483F2"/>
    <w:lvl w:ilvl="0" w:tplc="6F88191E">
      <w:start w:val="1"/>
      <w:numFmt w:val="bullet"/>
      <w:lvlText w:val="-"/>
      <w:lvlJc w:val="left"/>
      <w:pPr>
        <w:tabs>
          <w:tab w:val="num" w:pos="720"/>
        </w:tabs>
        <w:ind w:left="720" w:hanging="360"/>
      </w:pPr>
      <w:rPr>
        <w:rFonts w:ascii="Times New Roman" w:hAnsi="Times New Roman" w:hint="default"/>
        <w:u w:val="non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5351E73"/>
    <w:multiLevelType w:val="hybridMultilevel"/>
    <w:tmpl w:val="D0A49F6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9486A6A"/>
    <w:multiLevelType w:val="hybridMultilevel"/>
    <w:tmpl w:val="CE04EAB4"/>
    <w:lvl w:ilvl="0" w:tplc="35382FF8">
      <w:numFmt w:val="bullet"/>
      <w:lvlText w:val="-"/>
      <w:lvlJc w:val="left"/>
      <w:pPr>
        <w:ind w:left="1495" w:hanging="360"/>
      </w:pPr>
      <w:rPr>
        <w:rFonts w:ascii="Times New Roman" w:eastAsia="Calibri" w:hAnsi="Times New Roman" w:cs="Times New Roman" w:hint="default"/>
        <w:b/>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1">
    <w:nsid w:val="5FE80256"/>
    <w:multiLevelType w:val="multilevel"/>
    <w:tmpl w:val="B5B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6D74D4"/>
    <w:multiLevelType w:val="hybridMultilevel"/>
    <w:tmpl w:val="776268F0"/>
    <w:lvl w:ilvl="0" w:tplc="170EE798">
      <w:start w:val="1"/>
      <w:numFmt w:val="bullet"/>
      <w:lvlText w:val=""/>
      <w:lvlJc w:val="left"/>
      <w:pPr>
        <w:tabs>
          <w:tab w:val="num" w:pos="720"/>
        </w:tabs>
        <w:ind w:left="720" w:hanging="360"/>
      </w:pPr>
      <w:rPr>
        <w:rFonts w:ascii="Wingdings" w:hAnsi="Wingdings" w:hint="default"/>
      </w:rPr>
    </w:lvl>
    <w:lvl w:ilvl="1" w:tplc="636C9770" w:tentative="1">
      <w:start w:val="1"/>
      <w:numFmt w:val="bullet"/>
      <w:lvlText w:val=""/>
      <w:lvlJc w:val="left"/>
      <w:pPr>
        <w:tabs>
          <w:tab w:val="num" w:pos="1440"/>
        </w:tabs>
        <w:ind w:left="1440" w:hanging="360"/>
      </w:pPr>
      <w:rPr>
        <w:rFonts w:ascii="Wingdings" w:hAnsi="Wingdings" w:hint="default"/>
      </w:rPr>
    </w:lvl>
    <w:lvl w:ilvl="2" w:tplc="0BAAC8A8" w:tentative="1">
      <w:start w:val="1"/>
      <w:numFmt w:val="bullet"/>
      <w:lvlText w:val=""/>
      <w:lvlJc w:val="left"/>
      <w:pPr>
        <w:tabs>
          <w:tab w:val="num" w:pos="2160"/>
        </w:tabs>
        <w:ind w:left="2160" w:hanging="360"/>
      </w:pPr>
      <w:rPr>
        <w:rFonts w:ascii="Wingdings" w:hAnsi="Wingdings" w:hint="default"/>
      </w:rPr>
    </w:lvl>
    <w:lvl w:ilvl="3" w:tplc="50703A4E">
      <w:start w:val="1"/>
      <w:numFmt w:val="bullet"/>
      <w:lvlText w:val=""/>
      <w:lvlJc w:val="left"/>
      <w:pPr>
        <w:tabs>
          <w:tab w:val="num" w:pos="2880"/>
        </w:tabs>
        <w:ind w:left="2880" w:hanging="360"/>
      </w:pPr>
      <w:rPr>
        <w:rFonts w:ascii="Wingdings" w:hAnsi="Wingdings" w:hint="default"/>
      </w:rPr>
    </w:lvl>
    <w:lvl w:ilvl="4" w:tplc="2E7A890E" w:tentative="1">
      <w:start w:val="1"/>
      <w:numFmt w:val="bullet"/>
      <w:lvlText w:val=""/>
      <w:lvlJc w:val="left"/>
      <w:pPr>
        <w:tabs>
          <w:tab w:val="num" w:pos="3600"/>
        </w:tabs>
        <w:ind w:left="3600" w:hanging="360"/>
      </w:pPr>
      <w:rPr>
        <w:rFonts w:ascii="Wingdings" w:hAnsi="Wingdings" w:hint="default"/>
      </w:rPr>
    </w:lvl>
    <w:lvl w:ilvl="5" w:tplc="6A70DE04" w:tentative="1">
      <w:start w:val="1"/>
      <w:numFmt w:val="bullet"/>
      <w:lvlText w:val=""/>
      <w:lvlJc w:val="left"/>
      <w:pPr>
        <w:tabs>
          <w:tab w:val="num" w:pos="4320"/>
        </w:tabs>
        <w:ind w:left="4320" w:hanging="360"/>
      </w:pPr>
      <w:rPr>
        <w:rFonts w:ascii="Wingdings" w:hAnsi="Wingdings" w:hint="default"/>
      </w:rPr>
    </w:lvl>
    <w:lvl w:ilvl="6" w:tplc="E1224FC8" w:tentative="1">
      <w:start w:val="1"/>
      <w:numFmt w:val="bullet"/>
      <w:lvlText w:val=""/>
      <w:lvlJc w:val="left"/>
      <w:pPr>
        <w:tabs>
          <w:tab w:val="num" w:pos="5040"/>
        </w:tabs>
        <w:ind w:left="5040" w:hanging="360"/>
      </w:pPr>
      <w:rPr>
        <w:rFonts w:ascii="Wingdings" w:hAnsi="Wingdings" w:hint="default"/>
      </w:rPr>
    </w:lvl>
    <w:lvl w:ilvl="7" w:tplc="1AFA33B4" w:tentative="1">
      <w:start w:val="1"/>
      <w:numFmt w:val="bullet"/>
      <w:lvlText w:val=""/>
      <w:lvlJc w:val="left"/>
      <w:pPr>
        <w:tabs>
          <w:tab w:val="num" w:pos="5760"/>
        </w:tabs>
        <w:ind w:left="5760" w:hanging="360"/>
      </w:pPr>
      <w:rPr>
        <w:rFonts w:ascii="Wingdings" w:hAnsi="Wingdings" w:hint="default"/>
      </w:rPr>
    </w:lvl>
    <w:lvl w:ilvl="8" w:tplc="FFCCD9C6" w:tentative="1">
      <w:start w:val="1"/>
      <w:numFmt w:val="bullet"/>
      <w:lvlText w:val=""/>
      <w:lvlJc w:val="left"/>
      <w:pPr>
        <w:tabs>
          <w:tab w:val="num" w:pos="6480"/>
        </w:tabs>
        <w:ind w:left="6480" w:hanging="360"/>
      </w:pPr>
      <w:rPr>
        <w:rFonts w:ascii="Wingdings" w:hAnsi="Wingdings" w:hint="default"/>
      </w:rPr>
    </w:lvl>
  </w:abstractNum>
  <w:abstractNum w:abstractNumId="33">
    <w:nsid w:val="63FB6F17"/>
    <w:multiLevelType w:val="hybridMultilevel"/>
    <w:tmpl w:val="F556A9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6C0170F"/>
    <w:multiLevelType w:val="hybridMultilevel"/>
    <w:tmpl w:val="984653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847266D"/>
    <w:multiLevelType w:val="multilevel"/>
    <w:tmpl w:val="AAAC2F4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8A0C98"/>
    <w:multiLevelType w:val="hybridMultilevel"/>
    <w:tmpl w:val="E8024EF8"/>
    <w:lvl w:ilvl="0" w:tplc="FD16FD7C">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AA57F4F"/>
    <w:multiLevelType w:val="hybridMultilevel"/>
    <w:tmpl w:val="A3D46AC2"/>
    <w:lvl w:ilvl="0" w:tplc="0000000E">
      <w:start w:val="1"/>
      <w:numFmt w:val="bullet"/>
      <w:lvlText w:val=""/>
      <w:lvlJc w:val="left"/>
      <w:pPr>
        <w:tabs>
          <w:tab w:val="num" w:pos="2292"/>
        </w:tabs>
        <w:ind w:left="2292" w:hanging="284"/>
      </w:pPr>
      <w:rPr>
        <w:rFonts w:ascii="Symbol" w:hAnsi="Symbol" w:hint="default"/>
      </w:rPr>
    </w:lvl>
    <w:lvl w:ilvl="1" w:tplc="04100019">
      <w:start w:val="1"/>
      <w:numFmt w:val="lowerLetter"/>
      <w:lvlText w:val="%2."/>
      <w:lvlJc w:val="left"/>
      <w:pPr>
        <w:tabs>
          <w:tab w:val="num" w:pos="3448"/>
        </w:tabs>
        <w:ind w:left="3448" w:hanging="360"/>
      </w:pPr>
    </w:lvl>
    <w:lvl w:ilvl="2" w:tplc="0410001B">
      <w:start w:val="1"/>
      <w:numFmt w:val="lowerRoman"/>
      <w:lvlText w:val="%3."/>
      <w:lvlJc w:val="right"/>
      <w:pPr>
        <w:tabs>
          <w:tab w:val="num" w:pos="4168"/>
        </w:tabs>
        <w:ind w:left="4168" w:hanging="180"/>
      </w:pPr>
    </w:lvl>
    <w:lvl w:ilvl="3" w:tplc="0410000F" w:tentative="1">
      <w:start w:val="1"/>
      <w:numFmt w:val="decimal"/>
      <w:lvlText w:val="%4."/>
      <w:lvlJc w:val="left"/>
      <w:pPr>
        <w:tabs>
          <w:tab w:val="num" w:pos="4888"/>
        </w:tabs>
        <w:ind w:left="4888" w:hanging="360"/>
      </w:pPr>
    </w:lvl>
    <w:lvl w:ilvl="4" w:tplc="04100019" w:tentative="1">
      <w:start w:val="1"/>
      <w:numFmt w:val="lowerLetter"/>
      <w:lvlText w:val="%5."/>
      <w:lvlJc w:val="left"/>
      <w:pPr>
        <w:tabs>
          <w:tab w:val="num" w:pos="5608"/>
        </w:tabs>
        <w:ind w:left="5608" w:hanging="360"/>
      </w:pPr>
    </w:lvl>
    <w:lvl w:ilvl="5" w:tplc="0410001B" w:tentative="1">
      <w:start w:val="1"/>
      <w:numFmt w:val="lowerRoman"/>
      <w:lvlText w:val="%6."/>
      <w:lvlJc w:val="right"/>
      <w:pPr>
        <w:tabs>
          <w:tab w:val="num" w:pos="6328"/>
        </w:tabs>
        <w:ind w:left="6328" w:hanging="180"/>
      </w:pPr>
    </w:lvl>
    <w:lvl w:ilvl="6" w:tplc="0410000F" w:tentative="1">
      <w:start w:val="1"/>
      <w:numFmt w:val="decimal"/>
      <w:lvlText w:val="%7."/>
      <w:lvlJc w:val="left"/>
      <w:pPr>
        <w:tabs>
          <w:tab w:val="num" w:pos="7048"/>
        </w:tabs>
        <w:ind w:left="7048" w:hanging="360"/>
      </w:pPr>
    </w:lvl>
    <w:lvl w:ilvl="7" w:tplc="04100019" w:tentative="1">
      <w:start w:val="1"/>
      <w:numFmt w:val="lowerLetter"/>
      <w:lvlText w:val="%8."/>
      <w:lvlJc w:val="left"/>
      <w:pPr>
        <w:tabs>
          <w:tab w:val="num" w:pos="7768"/>
        </w:tabs>
        <w:ind w:left="7768" w:hanging="360"/>
      </w:pPr>
    </w:lvl>
    <w:lvl w:ilvl="8" w:tplc="0410001B" w:tentative="1">
      <w:start w:val="1"/>
      <w:numFmt w:val="lowerRoman"/>
      <w:lvlText w:val="%9."/>
      <w:lvlJc w:val="right"/>
      <w:pPr>
        <w:tabs>
          <w:tab w:val="num" w:pos="8488"/>
        </w:tabs>
        <w:ind w:left="8488" w:hanging="180"/>
      </w:pPr>
    </w:lvl>
  </w:abstractNum>
  <w:abstractNum w:abstractNumId="38">
    <w:nsid w:val="6B6F412E"/>
    <w:multiLevelType w:val="hybridMultilevel"/>
    <w:tmpl w:val="CEC61AF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6BAB3A7B"/>
    <w:multiLevelType w:val="hybridMultilevel"/>
    <w:tmpl w:val="899CC9AE"/>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0">
    <w:nsid w:val="6D6049F0"/>
    <w:multiLevelType w:val="hybridMultilevel"/>
    <w:tmpl w:val="A33CE4C0"/>
    <w:lvl w:ilvl="0" w:tplc="391438C0">
      <w:start w:val="1"/>
      <w:numFmt w:val="bullet"/>
      <w:lvlText w:val=""/>
      <w:lvlJc w:val="left"/>
      <w:pPr>
        <w:tabs>
          <w:tab w:val="num" w:pos="720"/>
        </w:tabs>
        <w:ind w:left="720" w:hanging="360"/>
      </w:pPr>
      <w:rPr>
        <w:rFonts w:ascii="Wingdings" w:hAnsi="Wingdings" w:hint="default"/>
      </w:rPr>
    </w:lvl>
    <w:lvl w:ilvl="1" w:tplc="872AEFE4" w:tentative="1">
      <w:start w:val="1"/>
      <w:numFmt w:val="bullet"/>
      <w:lvlText w:val=""/>
      <w:lvlJc w:val="left"/>
      <w:pPr>
        <w:tabs>
          <w:tab w:val="num" w:pos="1440"/>
        </w:tabs>
        <w:ind w:left="1440" w:hanging="360"/>
      </w:pPr>
      <w:rPr>
        <w:rFonts w:ascii="Wingdings" w:hAnsi="Wingdings" w:hint="default"/>
      </w:rPr>
    </w:lvl>
    <w:lvl w:ilvl="2" w:tplc="A036E086" w:tentative="1">
      <w:start w:val="1"/>
      <w:numFmt w:val="bullet"/>
      <w:lvlText w:val=""/>
      <w:lvlJc w:val="left"/>
      <w:pPr>
        <w:tabs>
          <w:tab w:val="num" w:pos="2160"/>
        </w:tabs>
        <w:ind w:left="2160" w:hanging="360"/>
      </w:pPr>
      <w:rPr>
        <w:rFonts w:ascii="Wingdings" w:hAnsi="Wingdings" w:hint="default"/>
      </w:rPr>
    </w:lvl>
    <w:lvl w:ilvl="3" w:tplc="398644DE">
      <w:start w:val="1"/>
      <w:numFmt w:val="bullet"/>
      <w:lvlText w:val=""/>
      <w:lvlJc w:val="left"/>
      <w:pPr>
        <w:tabs>
          <w:tab w:val="num" w:pos="2880"/>
        </w:tabs>
        <w:ind w:left="2880" w:hanging="360"/>
      </w:pPr>
      <w:rPr>
        <w:rFonts w:ascii="Wingdings" w:hAnsi="Wingdings" w:hint="default"/>
      </w:rPr>
    </w:lvl>
    <w:lvl w:ilvl="4" w:tplc="7D4A1F0A" w:tentative="1">
      <w:start w:val="1"/>
      <w:numFmt w:val="bullet"/>
      <w:lvlText w:val=""/>
      <w:lvlJc w:val="left"/>
      <w:pPr>
        <w:tabs>
          <w:tab w:val="num" w:pos="3600"/>
        </w:tabs>
        <w:ind w:left="3600" w:hanging="360"/>
      </w:pPr>
      <w:rPr>
        <w:rFonts w:ascii="Wingdings" w:hAnsi="Wingdings" w:hint="default"/>
      </w:rPr>
    </w:lvl>
    <w:lvl w:ilvl="5" w:tplc="4120DA34" w:tentative="1">
      <w:start w:val="1"/>
      <w:numFmt w:val="bullet"/>
      <w:lvlText w:val=""/>
      <w:lvlJc w:val="left"/>
      <w:pPr>
        <w:tabs>
          <w:tab w:val="num" w:pos="4320"/>
        </w:tabs>
        <w:ind w:left="4320" w:hanging="360"/>
      </w:pPr>
      <w:rPr>
        <w:rFonts w:ascii="Wingdings" w:hAnsi="Wingdings" w:hint="default"/>
      </w:rPr>
    </w:lvl>
    <w:lvl w:ilvl="6" w:tplc="85A2079A" w:tentative="1">
      <w:start w:val="1"/>
      <w:numFmt w:val="bullet"/>
      <w:lvlText w:val=""/>
      <w:lvlJc w:val="left"/>
      <w:pPr>
        <w:tabs>
          <w:tab w:val="num" w:pos="5040"/>
        </w:tabs>
        <w:ind w:left="5040" w:hanging="360"/>
      </w:pPr>
      <w:rPr>
        <w:rFonts w:ascii="Wingdings" w:hAnsi="Wingdings" w:hint="default"/>
      </w:rPr>
    </w:lvl>
    <w:lvl w:ilvl="7" w:tplc="F0E64682" w:tentative="1">
      <w:start w:val="1"/>
      <w:numFmt w:val="bullet"/>
      <w:lvlText w:val=""/>
      <w:lvlJc w:val="left"/>
      <w:pPr>
        <w:tabs>
          <w:tab w:val="num" w:pos="5760"/>
        </w:tabs>
        <w:ind w:left="5760" w:hanging="360"/>
      </w:pPr>
      <w:rPr>
        <w:rFonts w:ascii="Wingdings" w:hAnsi="Wingdings" w:hint="default"/>
      </w:rPr>
    </w:lvl>
    <w:lvl w:ilvl="8" w:tplc="7BD4061C" w:tentative="1">
      <w:start w:val="1"/>
      <w:numFmt w:val="bullet"/>
      <w:lvlText w:val=""/>
      <w:lvlJc w:val="left"/>
      <w:pPr>
        <w:tabs>
          <w:tab w:val="num" w:pos="6480"/>
        </w:tabs>
        <w:ind w:left="6480" w:hanging="360"/>
      </w:pPr>
      <w:rPr>
        <w:rFonts w:ascii="Wingdings" w:hAnsi="Wingdings" w:hint="default"/>
      </w:rPr>
    </w:lvl>
  </w:abstractNum>
  <w:abstractNum w:abstractNumId="41">
    <w:nsid w:val="6FBC4F18"/>
    <w:multiLevelType w:val="hybridMultilevel"/>
    <w:tmpl w:val="2158B876"/>
    <w:lvl w:ilvl="0" w:tplc="788633CE">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0A82E64"/>
    <w:multiLevelType w:val="multilevel"/>
    <w:tmpl w:val="9F5C14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num>
  <w:num w:numId="2">
    <w:abstractNumId w:val="42"/>
  </w:num>
  <w:num w:numId="3">
    <w:abstractNumId w:val="7"/>
  </w:num>
  <w:num w:numId="4">
    <w:abstractNumId w:val="2"/>
  </w:num>
  <w:num w:numId="5">
    <w:abstractNumId w:val="35"/>
  </w:num>
  <w:num w:numId="6">
    <w:abstractNumId w:val="31"/>
  </w:num>
  <w:num w:numId="7">
    <w:abstractNumId w:val="11"/>
  </w:num>
  <w:num w:numId="8">
    <w:abstractNumId w:val="23"/>
  </w:num>
  <w:num w:numId="9">
    <w:abstractNumId w:val="17"/>
  </w:num>
  <w:num w:numId="10">
    <w:abstractNumId w:val="13"/>
  </w:num>
  <w:num w:numId="11">
    <w:abstractNumId w:val="22"/>
  </w:num>
  <w:num w:numId="12">
    <w:abstractNumId w:val="15"/>
  </w:num>
  <w:num w:numId="13">
    <w:abstractNumId w:val="4"/>
  </w:num>
  <w:num w:numId="14">
    <w:abstractNumId w:val="19"/>
  </w:num>
  <w:num w:numId="15">
    <w:abstractNumId w:val="14"/>
  </w:num>
  <w:num w:numId="16">
    <w:abstractNumId w:val="9"/>
  </w:num>
  <w:num w:numId="17">
    <w:abstractNumId w:val="37"/>
  </w:num>
  <w:num w:numId="18">
    <w:abstractNumId w:val="18"/>
  </w:num>
  <w:num w:numId="19">
    <w:abstractNumId w:val="28"/>
  </w:num>
  <w:num w:numId="20">
    <w:abstractNumId w:val="27"/>
  </w:num>
  <w:num w:numId="21">
    <w:abstractNumId w:val="16"/>
  </w:num>
  <w:num w:numId="22">
    <w:abstractNumId w:val="33"/>
  </w:num>
  <w:num w:numId="23">
    <w:abstractNumId w:val="12"/>
  </w:num>
  <w:num w:numId="24">
    <w:abstractNumId w:val="29"/>
  </w:num>
  <w:num w:numId="25">
    <w:abstractNumId w:val="8"/>
  </w:num>
  <w:num w:numId="26">
    <w:abstractNumId w:val="41"/>
  </w:num>
  <w:num w:numId="27">
    <w:abstractNumId w:val="3"/>
  </w:num>
  <w:num w:numId="28">
    <w:abstractNumId w:val="21"/>
  </w:num>
  <w:num w:numId="29">
    <w:abstractNumId w:val="40"/>
  </w:num>
  <w:num w:numId="30">
    <w:abstractNumId w:val="1"/>
  </w:num>
  <w:num w:numId="31">
    <w:abstractNumId w:val="32"/>
  </w:num>
  <w:num w:numId="32">
    <w:abstractNumId w:val="24"/>
  </w:num>
  <w:num w:numId="33">
    <w:abstractNumId w:val="39"/>
  </w:num>
  <w:num w:numId="34">
    <w:abstractNumId w:val="25"/>
  </w:num>
  <w:num w:numId="35">
    <w:abstractNumId w:val="0"/>
  </w:num>
  <w:num w:numId="36">
    <w:abstractNumId w:val="26"/>
  </w:num>
  <w:num w:numId="37">
    <w:abstractNumId w:val="36"/>
  </w:num>
  <w:num w:numId="38">
    <w:abstractNumId w:val="5"/>
  </w:num>
  <w:num w:numId="39">
    <w:abstractNumId w:val="6"/>
  </w:num>
  <w:num w:numId="40">
    <w:abstractNumId w:val="10"/>
  </w:num>
  <w:num w:numId="41">
    <w:abstractNumId w:val="38"/>
  </w:num>
  <w:num w:numId="42">
    <w:abstractNumId w:val="20"/>
  </w:num>
  <w:num w:numId="43">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5FB"/>
    <w:rsid w:val="00004023"/>
    <w:rsid w:val="00010176"/>
    <w:rsid w:val="00012C3B"/>
    <w:rsid w:val="000135B0"/>
    <w:rsid w:val="00032723"/>
    <w:rsid w:val="000363C0"/>
    <w:rsid w:val="00050A78"/>
    <w:rsid w:val="0005621C"/>
    <w:rsid w:val="00063DF0"/>
    <w:rsid w:val="00064F57"/>
    <w:rsid w:val="00067E82"/>
    <w:rsid w:val="00076B63"/>
    <w:rsid w:val="00093DD5"/>
    <w:rsid w:val="000943A6"/>
    <w:rsid w:val="0009716D"/>
    <w:rsid w:val="000A3FA0"/>
    <w:rsid w:val="000A474A"/>
    <w:rsid w:val="000B43F4"/>
    <w:rsid w:val="000B464C"/>
    <w:rsid w:val="000B52C0"/>
    <w:rsid w:val="000B5B67"/>
    <w:rsid w:val="000C0929"/>
    <w:rsid w:val="000C75DC"/>
    <w:rsid w:val="000D7773"/>
    <w:rsid w:val="000E46A2"/>
    <w:rsid w:val="000E5AEF"/>
    <w:rsid w:val="000E5BF3"/>
    <w:rsid w:val="000E5F07"/>
    <w:rsid w:val="000F2AA5"/>
    <w:rsid w:val="000F5A0D"/>
    <w:rsid w:val="00121D80"/>
    <w:rsid w:val="00124515"/>
    <w:rsid w:val="00130DFB"/>
    <w:rsid w:val="00132332"/>
    <w:rsid w:val="00137315"/>
    <w:rsid w:val="001422D0"/>
    <w:rsid w:val="00151A28"/>
    <w:rsid w:val="00155A76"/>
    <w:rsid w:val="00163970"/>
    <w:rsid w:val="001727E6"/>
    <w:rsid w:val="001755FB"/>
    <w:rsid w:val="001770B0"/>
    <w:rsid w:val="001776D2"/>
    <w:rsid w:val="00185BE8"/>
    <w:rsid w:val="00192D6A"/>
    <w:rsid w:val="00194BA2"/>
    <w:rsid w:val="00194D8D"/>
    <w:rsid w:val="001A419B"/>
    <w:rsid w:val="001B48E4"/>
    <w:rsid w:val="001C2264"/>
    <w:rsid w:val="001C53CA"/>
    <w:rsid w:val="001D4394"/>
    <w:rsid w:val="001F25E9"/>
    <w:rsid w:val="002013CA"/>
    <w:rsid w:val="002033E8"/>
    <w:rsid w:val="00212BDC"/>
    <w:rsid w:val="0021319B"/>
    <w:rsid w:val="002138E1"/>
    <w:rsid w:val="00213FD7"/>
    <w:rsid w:val="00216686"/>
    <w:rsid w:val="0022070A"/>
    <w:rsid w:val="002269B5"/>
    <w:rsid w:val="00226BC2"/>
    <w:rsid w:val="0023238B"/>
    <w:rsid w:val="002346BE"/>
    <w:rsid w:val="00247329"/>
    <w:rsid w:val="002611E4"/>
    <w:rsid w:val="0026312D"/>
    <w:rsid w:val="002635D7"/>
    <w:rsid w:val="00264BB6"/>
    <w:rsid w:val="0027093D"/>
    <w:rsid w:val="002726D6"/>
    <w:rsid w:val="00274B99"/>
    <w:rsid w:val="00275181"/>
    <w:rsid w:val="0028134B"/>
    <w:rsid w:val="0028231E"/>
    <w:rsid w:val="00282465"/>
    <w:rsid w:val="00293E8E"/>
    <w:rsid w:val="002B790F"/>
    <w:rsid w:val="002C69CF"/>
    <w:rsid w:val="002D4D37"/>
    <w:rsid w:val="002E19FB"/>
    <w:rsid w:val="002E397B"/>
    <w:rsid w:val="002E586A"/>
    <w:rsid w:val="002F0D00"/>
    <w:rsid w:val="002F211A"/>
    <w:rsid w:val="00304833"/>
    <w:rsid w:val="00306861"/>
    <w:rsid w:val="00306BE3"/>
    <w:rsid w:val="00311873"/>
    <w:rsid w:val="00314F09"/>
    <w:rsid w:val="0032040E"/>
    <w:rsid w:val="00323220"/>
    <w:rsid w:val="003234AB"/>
    <w:rsid w:val="003251CB"/>
    <w:rsid w:val="00325558"/>
    <w:rsid w:val="00326722"/>
    <w:rsid w:val="00327143"/>
    <w:rsid w:val="00331A02"/>
    <w:rsid w:val="00331D98"/>
    <w:rsid w:val="0033384C"/>
    <w:rsid w:val="00341831"/>
    <w:rsid w:val="0034538B"/>
    <w:rsid w:val="003669E6"/>
    <w:rsid w:val="00367BA0"/>
    <w:rsid w:val="00372610"/>
    <w:rsid w:val="00380C07"/>
    <w:rsid w:val="00381272"/>
    <w:rsid w:val="003832A1"/>
    <w:rsid w:val="003853B1"/>
    <w:rsid w:val="00390AE4"/>
    <w:rsid w:val="00393ACE"/>
    <w:rsid w:val="003A3B3B"/>
    <w:rsid w:val="003B4AC8"/>
    <w:rsid w:val="003B570C"/>
    <w:rsid w:val="003C4391"/>
    <w:rsid w:val="003C5D58"/>
    <w:rsid w:val="003D7C31"/>
    <w:rsid w:val="003E11B3"/>
    <w:rsid w:val="003F1BDF"/>
    <w:rsid w:val="003F4DD9"/>
    <w:rsid w:val="00402ABA"/>
    <w:rsid w:val="0040382D"/>
    <w:rsid w:val="00406405"/>
    <w:rsid w:val="00407AAC"/>
    <w:rsid w:val="00412265"/>
    <w:rsid w:val="00413E15"/>
    <w:rsid w:val="004152A0"/>
    <w:rsid w:val="00421112"/>
    <w:rsid w:val="0042397B"/>
    <w:rsid w:val="00430E0D"/>
    <w:rsid w:val="0043309E"/>
    <w:rsid w:val="0045040F"/>
    <w:rsid w:val="00455E47"/>
    <w:rsid w:val="004611B7"/>
    <w:rsid w:val="0046158B"/>
    <w:rsid w:val="00470C61"/>
    <w:rsid w:val="00473148"/>
    <w:rsid w:val="004732A6"/>
    <w:rsid w:val="00473DAF"/>
    <w:rsid w:val="00473E5D"/>
    <w:rsid w:val="004862E8"/>
    <w:rsid w:val="0048769F"/>
    <w:rsid w:val="00493880"/>
    <w:rsid w:val="004942C4"/>
    <w:rsid w:val="004A03EC"/>
    <w:rsid w:val="004A0C8C"/>
    <w:rsid w:val="004A23D1"/>
    <w:rsid w:val="004A2C85"/>
    <w:rsid w:val="004A2DFC"/>
    <w:rsid w:val="004A6B07"/>
    <w:rsid w:val="004B083D"/>
    <w:rsid w:val="004B092E"/>
    <w:rsid w:val="004B7A0E"/>
    <w:rsid w:val="004C2953"/>
    <w:rsid w:val="004C3C25"/>
    <w:rsid w:val="004C4579"/>
    <w:rsid w:val="004C5CA9"/>
    <w:rsid w:val="004D0C17"/>
    <w:rsid w:val="004D4828"/>
    <w:rsid w:val="004F10A2"/>
    <w:rsid w:val="004F2A83"/>
    <w:rsid w:val="004F5B81"/>
    <w:rsid w:val="004F6E9B"/>
    <w:rsid w:val="005029B9"/>
    <w:rsid w:val="005141F9"/>
    <w:rsid w:val="005306C6"/>
    <w:rsid w:val="0053093F"/>
    <w:rsid w:val="00531819"/>
    <w:rsid w:val="00535AFA"/>
    <w:rsid w:val="0053746F"/>
    <w:rsid w:val="00547971"/>
    <w:rsid w:val="00560701"/>
    <w:rsid w:val="00560799"/>
    <w:rsid w:val="00561B6E"/>
    <w:rsid w:val="00564C0C"/>
    <w:rsid w:val="00565448"/>
    <w:rsid w:val="00567B7C"/>
    <w:rsid w:val="005725D9"/>
    <w:rsid w:val="00577385"/>
    <w:rsid w:val="00585498"/>
    <w:rsid w:val="00587355"/>
    <w:rsid w:val="0059213A"/>
    <w:rsid w:val="00592227"/>
    <w:rsid w:val="0059329C"/>
    <w:rsid w:val="005A5FE9"/>
    <w:rsid w:val="005A7F3E"/>
    <w:rsid w:val="005B011C"/>
    <w:rsid w:val="005B4ABF"/>
    <w:rsid w:val="005B4B14"/>
    <w:rsid w:val="005C6784"/>
    <w:rsid w:val="005D0DD1"/>
    <w:rsid w:val="005D1BFD"/>
    <w:rsid w:val="005E3042"/>
    <w:rsid w:val="005F022B"/>
    <w:rsid w:val="005F7B83"/>
    <w:rsid w:val="005F7D48"/>
    <w:rsid w:val="00616F9A"/>
    <w:rsid w:val="00623642"/>
    <w:rsid w:val="00624150"/>
    <w:rsid w:val="00635C5D"/>
    <w:rsid w:val="006361A1"/>
    <w:rsid w:val="0064168A"/>
    <w:rsid w:val="0064398B"/>
    <w:rsid w:val="0065665A"/>
    <w:rsid w:val="0065731A"/>
    <w:rsid w:val="006651C5"/>
    <w:rsid w:val="006665F8"/>
    <w:rsid w:val="006741EA"/>
    <w:rsid w:val="006835EC"/>
    <w:rsid w:val="00684236"/>
    <w:rsid w:val="006A118F"/>
    <w:rsid w:val="006A1962"/>
    <w:rsid w:val="006A2930"/>
    <w:rsid w:val="006A557D"/>
    <w:rsid w:val="006B13CE"/>
    <w:rsid w:val="006B3BBD"/>
    <w:rsid w:val="006B57A0"/>
    <w:rsid w:val="006B7BD1"/>
    <w:rsid w:val="006C1759"/>
    <w:rsid w:val="006C546B"/>
    <w:rsid w:val="006D419D"/>
    <w:rsid w:val="006D6121"/>
    <w:rsid w:val="006D6E11"/>
    <w:rsid w:val="006E04DF"/>
    <w:rsid w:val="006E2C74"/>
    <w:rsid w:val="006E63AD"/>
    <w:rsid w:val="006F4F07"/>
    <w:rsid w:val="00702E78"/>
    <w:rsid w:val="007034FE"/>
    <w:rsid w:val="007053C5"/>
    <w:rsid w:val="00707746"/>
    <w:rsid w:val="007117D1"/>
    <w:rsid w:val="0071552C"/>
    <w:rsid w:val="00717C83"/>
    <w:rsid w:val="00726034"/>
    <w:rsid w:val="007333C3"/>
    <w:rsid w:val="007375FA"/>
    <w:rsid w:val="007403F4"/>
    <w:rsid w:val="0074098B"/>
    <w:rsid w:val="00742A72"/>
    <w:rsid w:val="00744598"/>
    <w:rsid w:val="00751FD7"/>
    <w:rsid w:val="0075797F"/>
    <w:rsid w:val="00760546"/>
    <w:rsid w:val="00762B5D"/>
    <w:rsid w:val="007632B8"/>
    <w:rsid w:val="00770AD6"/>
    <w:rsid w:val="0077359A"/>
    <w:rsid w:val="00787FB9"/>
    <w:rsid w:val="0079062F"/>
    <w:rsid w:val="00794BEB"/>
    <w:rsid w:val="0079564B"/>
    <w:rsid w:val="007A2236"/>
    <w:rsid w:val="007A4F18"/>
    <w:rsid w:val="007A6E3C"/>
    <w:rsid w:val="007C6DFD"/>
    <w:rsid w:val="007D1F91"/>
    <w:rsid w:val="007D7FA2"/>
    <w:rsid w:val="007F29AA"/>
    <w:rsid w:val="007F64D2"/>
    <w:rsid w:val="00806D87"/>
    <w:rsid w:val="0080787B"/>
    <w:rsid w:val="0082316B"/>
    <w:rsid w:val="00825797"/>
    <w:rsid w:val="00827D71"/>
    <w:rsid w:val="00834849"/>
    <w:rsid w:val="00834A9D"/>
    <w:rsid w:val="0083723D"/>
    <w:rsid w:val="00840BA1"/>
    <w:rsid w:val="0084225D"/>
    <w:rsid w:val="008429A1"/>
    <w:rsid w:val="00844D02"/>
    <w:rsid w:val="0085092D"/>
    <w:rsid w:val="008574DD"/>
    <w:rsid w:val="00864830"/>
    <w:rsid w:val="008728F1"/>
    <w:rsid w:val="008734C3"/>
    <w:rsid w:val="008762E6"/>
    <w:rsid w:val="00882427"/>
    <w:rsid w:val="00886B1B"/>
    <w:rsid w:val="00894D92"/>
    <w:rsid w:val="008A1ED5"/>
    <w:rsid w:val="008A380F"/>
    <w:rsid w:val="008B5573"/>
    <w:rsid w:val="008C43EC"/>
    <w:rsid w:val="008C5600"/>
    <w:rsid w:val="008D0193"/>
    <w:rsid w:val="008D18B8"/>
    <w:rsid w:val="008D304C"/>
    <w:rsid w:val="008D6139"/>
    <w:rsid w:val="008F5A79"/>
    <w:rsid w:val="00910A75"/>
    <w:rsid w:val="00914B9D"/>
    <w:rsid w:val="0092271C"/>
    <w:rsid w:val="0092516F"/>
    <w:rsid w:val="009268E5"/>
    <w:rsid w:val="00930D33"/>
    <w:rsid w:val="0093255F"/>
    <w:rsid w:val="00932EAF"/>
    <w:rsid w:val="0093621B"/>
    <w:rsid w:val="00937A40"/>
    <w:rsid w:val="0095135C"/>
    <w:rsid w:val="0095161E"/>
    <w:rsid w:val="00954FD9"/>
    <w:rsid w:val="00956699"/>
    <w:rsid w:val="00961D4B"/>
    <w:rsid w:val="0097118C"/>
    <w:rsid w:val="00973EAC"/>
    <w:rsid w:val="00976B91"/>
    <w:rsid w:val="0097724A"/>
    <w:rsid w:val="00982017"/>
    <w:rsid w:val="00982F53"/>
    <w:rsid w:val="00992AFD"/>
    <w:rsid w:val="009A45FB"/>
    <w:rsid w:val="009B0EED"/>
    <w:rsid w:val="009B31E1"/>
    <w:rsid w:val="009B6433"/>
    <w:rsid w:val="009B7B60"/>
    <w:rsid w:val="009C29E9"/>
    <w:rsid w:val="009C34C9"/>
    <w:rsid w:val="009C65E4"/>
    <w:rsid w:val="009D4516"/>
    <w:rsid w:val="009D599C"/>
    <w:rsid w:val="009E3A20"/>
    <w:rsid w:val="009E5741"/>
    <w:rsid w:val="009F0ADE"/>
    <w:rsid w:val="009F2FF5"/>
    <w:rsid w:val="009F7976"/>
    <w:rsid w:val="00A02D54"/>
    <w:rsid w:val="00A03977"/>
    <w:rsid w:val="00A03FCE"/>
    <w:rsid w:val="00A040E8"/>
    <w:rsid w:val="00A20950"/>
    <w:rsid w:val="00A21B53"/>
    <w:rsid w:val="00A2473E"/>
    <w:rsid w:val="00A264CE"/>
    <w:rsid w:val="00A3058C"/>
    <w:rsid w:val="00A341CB"/>
    <w:rsid w:val="00A36124"/>
    <w:rsid w:val="00A36C54"/>
    <w:rsid w:val="00A40F76"/>
    <w:rsid w:val="00A42D85"/>
    <w:rsid w:val="00A45F0E"/>
    <w:rsid w:val="00A503A2"/>
    <w:rsid w:val="00A61367"/>
    <w:rsid w:val="00A63775"/>
    <w:rsid w:val="00A64A91"/>
    <w:rsid w:val="00A70A55"/>
    <w:rsid w:val="00A72B79"/>
    <w:rsid w:val="00A75844"/>
    <w:rsid w:val="00A75D39"/>
    <w:rsid w:val="00A75D8F"/>
    <w:rsid w:val="00A855B9"/>
    <w:rsid w:val="00AA7CE8"/>
    <w:rsid w:val="00AB3CB1"/>
    <w:rsid w:val="00AC64F0"/>
    <w:rsid w:val="00AD24A9"/>
    <w:rsid w:val="00AD367E"/>
    <w:rsid w:val="00AE1FB6"/>
    <w:rsid w:val="00AE4D9F"/>
    <w:rsid w:val="00AE6243"/>
    <w:rsid w:val="00AF4DB4"/>
    <w:rsid w:val="00AF6636"/>
    <w:rsid w:val="00AF6D5E"/>
    <w:rsid w:val="00AF74E8"/>
    <w:rsid w:val="00B000C6"/>
    <w:rsid w:val="00B07A65"/>
    <w:rsid w:val="00B142CE"/>
    <w:rsid w:val="00B16095"/>
    <w:rsid w:val="00B26447"/>
    <w:rsid w:val="00B27F15"/>
    <w:rsid w:val="00B32D9E"/>
    <w:rsid w:val="00B41285"/>
    <w:rsid w:val="00B463E8"/>
    <w:rsid w:val="00B52CC6"/>
    <w:rsid w:val="00B77DBD"/>
    <w:rsid w:val="00B77E7D"/>
    <w:rsid w:val="00B816A1"/>
    <w:rsid w:val="00B82750"/>
    <w:rsid w:val="00B86500"/>
    <w:rsid w:val="00B92DDC"/>
    <w:rsid w:val="00BA1326"/>
    <w:rsid w:val="00BA71D5"/>
    <w:rsid w:val="00BA7831"/>
    <w:rsid w:val="00BB2740"/>
    <w:rsid w:val="00BB5AC8"/>
    <w:rsid w:val="00BB789C"/>
    <w:rsid w:val="00BC0A2F"/>
    <w:rsid w:val="00BC2E34"/>
    <w:rsid w:val="00BD0B06"/>
    <w:rsid w:val="00BE3B4D"/>
    <w:rsid w:val="00BE7F70"/>
    <w:rsid w:val="00C0248B"/>
    <w:rsid w:val="00C057BF"/>
    <w:rsid w:val="00C301F2"/>
    <w:rsid w:val="00C335A6"/>
    <w:rsid w:val="00C33F3D"/>
    <w:rsid w:val="00C41A10"/>
    <w:rsid w:val="00C42491"/>
    <w:rsid w:val="00C42AAB"/>
    <w:rsid w:val="00C44E60"/>
    <w:rsid w:val="00C460F7"/>
    <w:rsid w:val="00C46469"/>
    <w:rsid w:val="00C560DE"/>
    <w:rsid w:val="00C652F4"/>
    <w:rsid w:val="00C65589"/>
    <w:rsid w:val="00C7155C"/>
    <w:rsid w:val="00C71E2F"/>
    <w:rsid w:val="00C73397"/>
    <w:rsid w:val="00C733FD"/>
    <w:rsid w:val="00C74463"/>
    <w:rsid w:val="00C80095"/>
    <w:rsid w:val="00C83150"/>
    <w:rsid w:val="00C84059"/>
    <w:rsid w:val="00C84E0A"/>
    <w:rsid w:val="00C87234"/>
    <w:rsid w:val="00C872B7"/>
    <w:rsid w:val="00C926AE"/>
    <w:rsid w:val="00CB29DD"/>
    <w:rsid w:val="00CB70F4"/>
    <w:rsid w:val="00CC0190"/>
    <w:rsid w:val="00CC69DF"/>
    <w:rsid w:val="00CC6F19"/>
    <w:rsid w:val="00CC758A"/>
    <w:rsid w:val="00CD6F91"/>
    <w:rsid w:val="00CE5E4E"/>
    <w:rsid w:val="00CE67A6"/>
    <w:rsid w:val="00CF2C19"/>
    <w:rsid w:val="00D05381"/>
    <w:rsid w:val="00D115D2"/>
    <w:rsid w:val="00D16031"/>
    <w:rsid w:val="00D355DA"/>
    <w:rsid w:val="00D42FFD"/>
    <w:rsid w:val="00D454C2"/>
    <w:rsid w:val="00D45CB6"/>
    <w:rsid w:val="00D46840"/>
    <w:rsid w:val="00D624B9"/>
    <w:rsid w:val="00D63D6F"/>
    <w:rsid w:val="00D678FF"/>
    <w:rsid w:val="00D759FC"/>
    <w:rsid w:val="00D92162"/>
    <w:rsid w:val="00D92D02"/>
    <w:rsid w:val="00D937DA"/>
    <w:rsid w:val="00DA0042"/>
    <w:rsid w:val="00DA209D"/>
    <w:rsid w:val="00DA24BE"/>
    <w:rsid w:val="00DA2824"/>
    <w:rsid w:val="00DA61BC"/>
    <w:rsid w:val="00DB343C"/>
    <w:rsid w:val="00DB4EC0"/>
    <w:rsid w:val="00DB57D4"/>
    <w:rsid w:val="00DE11A4"/>
    <w:rsid w:val="00DF0958"/>
    <w:rsid w:val="00DF0DED"/>
    <w:rsid w:val="00DF3167"/>
    <w:rsid w:val="00DF52F0"/>
    <w:rsid w:val="00E0694A"/>
    <w:rsid w:val="00E106ED"/>
    <w:rsid w:val="00E135C8"/>
    <w:rsid w:val="00E15A59"/>
    <w:rsid w:val="00E17301"/>
    <w:rsid w:val="00E17D66"/>
    <w:rsid w:val="00E32DA7"/>
    <w:rsid w:val="00E37B25"/>
    <w:rsid w:val="00E44808"/>
    <w:rsid w:val="00E463B9"/>
    <w:rsid w:val="00E508E5"/>
    <w:rsid w:val="00E621C9"/>
    <w:rsid w:val="00E62615"/>
    <w:rsid w:val="00E71EC5"/>
    <w:rsid w:val="00E74F2D"/>
    <w:rsid w:val="00E760B4"/>
    <w:rsid w:val="00E762D8"/>
    <w:rsid w:val="00E83E76"/>
    <w:rsid w:val="00E96A2E"/>
    <w:rsid w:val="00EA6510"/>
    <w:rsid w:val="00EC142D"/>
    <w:rsid w:val="00EC1EBF"/>
    <w:rsid w:val="00EC41D2"/>
    <w:rsid w:val="00EC6117"/>
    <w:rsid w:val="00EC710E"/>
    <w:rsid w:val="00EE6D47"/>
    <w:rsid w:val="00EF0273"/>
    <w:rsid w:val="00EF3D36"/>
    <w:rsid w:val="00F06F2D"/>
    <w:rsid w:val="00F247A5"/>
    <w:rsid w:val="00F25955"/>
    <w:rsid w:val="00F30DDB"/>
    <w:rsid w:val="00F31C88"/>
    <w:rsid w:val="00F42270"/>
    <w:rsid w:val="00F46709"/>
    <w:rsid w:val="00F47DD8"/>
    <w:rsid w:val="00F5647A"/>
    <w:rsid w:val="00F6109E"/>
    <w:rsid w:val="00F644B4"/>
    <w:rsid w:val="00F644D4"/>
    <w:rsid w:val="00F70E19"/>
    <w:rsid w:val="00F73BB9"/>
    <w:rsid w:val="00F76439"/>
    <w:rsid w:val="00F83015"/>
    <w:rsid w:val="00F864C9"/>
    <w:rsid w:val="00F9352D"/>
    <w:rsid w:val="00F977BC"/>
    <w:rsid w:val="00FB1F57"/>
    <w:rsid w:val="00FB2677"/>
    <w:rsid w:val="00FB2C09"/>
    <w:rsid w:val="00FB59AA"/>
    <w:rsid w:val="00FB5A62"/>
    <w:rsid w:val="00FB6F44"/>
    <w:rsid w:val="00FC045F"/>
    <w:rsid w:val="00FD0AFE"/>
    <w:rsid w:val="00FD71B1"/>
    <w:rsid w:val="00FD7C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55FB"/>
    <w:pPr>
      <w:spacing w:after="200" w:line="276" w:lineRule="auto"/>
    </w:pPr>
    <w:rPr>
      <w:sz w:val="22"/>
      <w:szCs w:val="22"/>
      <w:lang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1755FB"/>
    <w:rPr>
      <w:sz w:val="22"/>
      <w:szCs w:val="22"/>
      <w:lang w:eastAsia="en-US"/>
    </w:rPr>
  </w:style>
  <w:style w:type="paragraph" w:styleId="Paragrafoelenco">
    <w:name w:val="List Paragraph"/>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lang w:eastAsia="it-IT"/>
    </w:rPr>
  </w:style>
  <w:style w:type="character" w:customStyle="1" w:styleId="Corpodeltesto2Carattere">
    <w:name w:val="Corpo del testo 2 Carattere"/>
    <w:basedOn w:val="Carpredefinitoparagrafo"/>
    <w:link w:val="Corpodeltesto2"/>
    <w:rsid w:val="004F10A2"/>
    <w:rPr>
      <w:rFonts w:ascii="Times New Roman" w:eastAsia="Times New Roman" w:hAnsi="Times New Roman"/>
      <w:sz w:val="24"/>
      <w:szCs w:val="24"/>
    </w:rPr>
  </w:style>
  <w:style w:type="character" w:styleId="Collegamentoipertestuale">
    <w:name w:val="Hyperlink"/>
    <w:basedOn w:val="Carpredefinitoparagrafo"/>
    <w:uiPriority w:val="99"/>
    <w:unhideWhenUsed/>
    <w:rsid w:val="008D6139"/>
    <w:rPr>
      <w:color w:val="0000FF"/>
      <w:u w:val="single"/>
    </w:rPr>
  </w:style>
  <w:style w:type="paragraph" w:styleId="Intestazione">
    <w:name w:val="header"/>
    <w:basedOn w:val="Normale"/>
    <w:link w:val="IntestazioneCarattere"/>
    <w:uiPriority w:val="99"/>
    <w:semiHidden/>
    <w:unhideWhenUsed/>
    <w:rsid w:val="0075797F"/>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style>
  <w:style w:type="character" w:customStyle="1" w:styleId="PidipaginaCarattere">
    <w:name w:val="Piè di pagina Carattere"/>
    <w:basedOn w:val="Carpredefinitoparagrafo"/>
    <w:link w:val="Pidipagina"/>
    <w:uiPriority w:val="99"/>
    <w:rsid w:val="0075797F"/>
    <w:rPr>
      <w:sz w:val="22"/>
      <w:szCs w:val="22"/>
      <w:lang w:eastAsia="en-US"/>
    </w:rPr>
  </w:style>
  <w:style w:type="paragraph" w:styleId="Titolo">
    <w:name w:val="Title"/>
    <w:basedOn w:val="Normale"/>
    <w:link w:val="TitoloCarattere"/>
    <w:qFormat/>
    <w:rsid w:val="00F644D4"/>
    <w:pPr>
      <w:tabs>
        <w:tab w:val="left" w:pos="10260"/>
      </w:tabs>
      <w:spacing w:after="0" w:line="240" w:lineRule="auto"/>
      <w:ind w:left="360" w:right="549"/>
      <w:jc w:val="center"/>
      <w:outlineLvl w:val="0"/>
    </w:pPr>
    <w:rPr>
      <w:rFonts w:ascii="Arial" w:eastAsia="Times New Roman" w:hAnsi="Arial"/>
      <w:b/>
      <w:sz w:val="24"/>
      <w:szCs w:val="20"/>
      <w:lang w:eastAsia="it-IT"/>
    </w:rPr>
  </w:style>
  <w:style w:type="character" w:customStyle="1" w:styleId="TitoloCarattere">
    <w:name w:val="Titolo Carattere"/>
    <w:basedOn w:val="Carpredefinitoparagrafo"/>
    <w:link w:val="Titolo"/>
    <w:rsid w:val="00F644D4"/>
    <w:rPr>
      <w:rFonts w:ascii="Arial" w:eastAsia="Times New Roman" w:hAnsi="Arial"/>
      <w:b/>
      <w:sz w:val="24"/>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semiHidden/>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Corpodeltesto">
    <w:name w:val="Corpo del testo"/>
    <w:basedOn w:val="Normale"/>
    <w:link w:val="CorpodeltestoCarattere"/>
    <w:uiPriority w:val="99"/>
    <w:unhideWhenUsed/>
    <w:rsid w:val="00C7155C"/>
    <w:pPr>
      <w:spacing w:after="120"/>
    </w:pPr>
  </w:style>
  <w:style w:type="character" w:customStyle="1" w:styleId="CorpodeltestoCarattere">
    <w:name w:val="Corpo del testo Carattere"/>
    <w:basedOn w:val="Carpredefinitoparagrafo"/>
    <w:link w:val="Corpodel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basedOn w:val="Carpredefinitoparagrafo"/>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rPr>
  </w:style>
  <w:style w:type="character" w:customStyle="1" w:styleId="TestocommentoCarattere">
    <w:name w:val="Testo commento Carattere"/>
    <w:basedOn w:val="Carpredefinitoparagrafo"/>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basedOn w:val="TestocommentoCarattere"/>
    <w:link w:val="Soggettocommento"/>
    <w:uiPriority w:val="99"/>
    <w:semiHidden/>
    <w:rsid w:val="005B4ABF"/>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55FB"/>
    <w:pPr>
      <w:spacing w:after="200" w:line="276" w:lineRule="auto"/>
    </w:pPr>
    <w:rPr>
      <w:sz w:val="22"/>
      <w:szCs w:val="22"/>
      <w:lang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1755FB"/>
    <w:rPr>
      <w:sz w:val="22"/>
      <w:szCs w:val="22"/>
      <w:lang w:eastAsia="en-US"/>
    </w:rPr>
  </w:style>
  <w:style w:type="paragraph" w:styleId="Paragrafoelenco">
    <w:name w:val="List Paragraph"/>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lang w:eastAsia="it-IT"/>
    </w:rPr>
  </w:style>
  <w:style w:type="character" w:customStyle="1" w:styleId="Corpodeltesto2Carattere">
    <w:name w:val="Corpo del testo 2 Carattere"/>
    <w:basedOn w:val="Carpredefinitoparagrafo"/>
    <w:link w:val="Corpodeltesto2"/>
    <w:rsid w:val="004F10A2"/>
    <w:rPr>
      <w:rFonts w:ascii="Times New Roman" w:eastAsia="Times New Roman" w:hAnsi="Times New Roman"/>
      <w:sz w:val="24"/>
      <w:szCs w:val="24"/>
    </w:rPr>
  </w:style>
  <w:style w:type="character" w:styleId="Collegamentoipertestuale">
    <w:name w:val="Hyperlink"/>
    <w:basedOn w:val="Carpredefinitoparagrafo"/>
    <w:uiPriority w:val="99"/>
    <w:unhideWhenUsed/>
    <w:rsid w:val="008D6139"/>
    <w:rPr>
      <w:color w:val="0000FF"/>
      <w:u w:val="single"/>
    </w:rPr>
  </w:style>
  <w:style w:type="paragraph" w:styleId="Intestazione">
    <w:name w:val="header"/>
    <w:basedOn w:val="Normale"/>
    <w:link w:val="IntestazioneCarattere"/>
    <w:uiPriority w:val="99"/>
    <w:semiHidden/>
    <w:unhideWhenUsed/>
    <w:rsid w:val="0075797F"/>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style>
  <w:style w:type="character" w:customStyle="1" w:styleId="PidipaginaCarattere">
    <w:name w:val="Piè di pagina Carattere"/>
    <w:basedOn w:val="Carpredefinitoparagrafo"/>
    <w:link w:val="Pidipagina"/>
    <w:uiPriority w:val="99"/>
    <w:rsid w:val="0075797F"/>
    <w:rPr>
      <w:sz w:val="22"/>
      <w:szCs w:val="22"/>
      <w:lang w:eastAsia="en-US"/>
    </w:rPr>
  </w:style>
  <w:style w:type="paragraph" w:styleId="Titolo">
    <w:name w:val="Title"/>
    <w:basedOn w:val="Normale"/>
    <w:link w:val="TitoloCarattere"/>
    <w:qFormat/>
    <w:rsid w:val="00F644D4"/>
    <w:pPr>
      <w:tabs>
        <w:tab w:val="left" w:pos="10260"/>
      </w:tabs>
      <w:spacing w:after="0" w:line="240" w:lineRule="auto"/>
      <w:ind w:left="360" w:right="549"/>
      <w:jc w:val="center"/>
      <w:outlineLvl w:val="0"/>
    </w:pPr>
    <w:rPr>
      <w:rFonts w:ascii="Arial" w:eastAsia="Times New Roman" w:hAnsi="Arial"/>
      <w:b/>
      <w:sz w:val="24"/>
      <w:szCs w:val="20"/>
      <w:lang w:eastAsia="it-IT"/>
    </w:rPr>
  </w:style>
  <w:style w:type="character" w:customStyle="1" w:styleId="TitoloCarattere">
    <w:name w:val="Titolo Carattere"/>
    <w:basedOn w:val="Carpredefinitoparagrafo"/>
    <w:link w:val="Titolo"/>
    <w:rsid w:val="00F644D4"/>
    <w:rPr>
      <w:rFonts w:ascii="Arial" w:eastAsia="Times New Roman" w:hAnsi="Arial"/>
      <w:b/>
      <w:sz w:val="24"/>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semiHidden/>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Corpodeltesto">
    <w:name w:val="Corpo del testo"/>
    <w:basedOn w:val="Normale"/>
    <w:link w:val="CorpodeltestoCarattere"/>
    <w:uiPriority w:val="99"/>
    <w:unhideWhenUsed/>
    <w:rsid w:val="00C7155C"/>
    <w:pPr>
      <w:spacing w:after="120"/>
    </w:pPr>
  </w:style>
  <w:style w:type="character" w:customStyle="1" w:styleId="CorpodeltestoCarattere">
    <w:name w:val="Corpo del testo Carattere"/>
    <w:basedOn w:val="Carpredefinitoparagrafo"/>
    <w:link w:val="Corpodel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basedOn w:val="Carpredefinitoparagrafo"/>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rPr>
  </w:style>
  <w:style w:type="character" w:customStyle="1" w:styleId="TestocommentoCarattere">
    <w:name w:val="Testo commento Carattere"/>
    <w:basedOn w:val="Carpredefinitoparagrafo"/>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basedOn w:val="TestocommentoCarattere"/>
    <w:link w:val="Soggettocommento"/>
    <w:uiPriority w:val="99"/>
    <w:semiHidden/>
    <w:rsid w:val="005B4ABF"/>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59901">
      <w:bodyDiv w:val="1"/>
      <w:marLeft w:val="0"/>
      <w:marRight w:val="0"/>
      <w:marTop w:val="0"/>
      <w:marBottom w:val="0"/>
      <w:divBdr>
        <w:top w:val="none" w:sz="0" w:space="0" w:color="auto"/>
        <w:left w:val="none" w:sz="0" w:space="0" w:color="auto"/>
        <w:bottom w:val="none" w:sz="0" w:space="0" w:color="auto"/>
        <w:right w:val="none" w:sz="0" w:space="0" w:color="auto"/>
      </w:divBdr>
    </w:div>
    <w:div w:id="173153478">
      <w:bodyDiv w:val="1"/>
      <w:marLeft w:val="0"/>
      <w:marRight w:val="0"/>
      <w:marTop w:val="0"/>
      <w:marBottom w:val="0"/>
      <w:divBdr>
        <w:top w:val="none" w:sz="0" w:space="0" w:color="auto"/>
        <w:left w:val="none" w:sz="0" w:space="0" w:color="auto"/>
        <w:bottom w:val="none" w:sz="0" w:space="0" w:color="auto"/>
        <w:right w:val="none" w:sz="0" w:space="0" w:color="auto"/>
      </w:divBdr>
    </w:div>
    <w:div w:id="647973377">
      <w:bodyDiv w:val="1"/>
      <w:marLeft w:val="0"/>
      <w:marRight w:val="0"/>
      <w:marTop w:val="0"/>
      <w:marBottom w:val="0"/>
      <w:divBdr>
        <w:top w:val="none" w:sz="0" w:space="0" w:color="auto"/>
        <w:left w:val="none" w:sz="0" w:space="0" w:color="auto"/>
        <w:bottom w:val="none" w:sz="0" w:space="0" w:color="auto"/>
        <w:right w:val="none" w:sz="0" w:space="0" w:color="auto"/>
      </w:divBdr>
      <w:divsChild>
        <w:div w:id="573393566">
          <w:marLeft w:val="0"/>
          <w:marRight w:val="0"/>
          <w:marTop w:val="0"/>
          <w:marBottom w:val="120"/>
          <w:divBdr>
            <w:top w:val="none" w:sz="0" w:space="0" w:color="auto"/>
            <w:left w:val="none" w:sz="0" w:space="0" w:color="auto"/>
            <w:bottom w:val="none" w:sz="0" w:space="0" w:color="auto"/>
            <w:right w:val="none" w:sz="0" w:space="0" w:color="auto"/>
          </w:divBdr>
        </w:div>
        <w:div w:id="1625578590">
          <w:marLeft w:val="0"/>
          <w:marRight w:val="0"/>
          <w:marTop w:val="0"/>
          <w:marBottom w:val="120"/>
          <w:divBdr>
            <w:top w:val="none" w:sz="0" w:space="0" w:color="auto"/>
            <w:left w:val="none" w:sz="0" w:space="0" w:color="auto"/>
            <w:bottom w:val="none" w:sz="0" w:space="0" w:color="auto"/>
            <w:right w:val="none" w:sz="0" w:space="0" w:color="auto"/>
          </w:divBdr>
        </w:div>
        <w:div w:id="2089839099">
          <w:marLeft w:val="0"/>
          <w:marRight w:val="0"/>
          <w:marTop w:val="0"/>
          <w:marBottom w:val="120"/>
          <w:divBdr>
            <w:top w:val="none" w:sz="0" w:space="0" w:color="auto"/>
            <w:left w:val="none" w:sz="0" w:space="0" w:color="auto"/>
            <w:bottom w:val="none" w:sz="0" w:space="0" w:color="auto"/>
            <w:right w:val="none" w:sz="0" w:space="0" w:color="auto"/>
          </w:divBdr>
        </w:div>
      </w:divsChild>
    </w:div>
    <w:div w:id="711536229">
      <w:bodyDiv w:val="1"/>
      <w:marLeft w:val="0"/>
      <w:marRight w:val="0"/>
      <w:marTop w:val="0"/>
      <w:marBottom w:val="0"/>
      <w:divBdr>
        <w:top w:val="none" w:sz="0" w:space="0" w:color="auto"/>
        <w:left w:val="none" w:sz="0" w:space="0" w:color="auto"/>
        <w:bottom w:val="none" w:sz="0" w:space="0" w:color="auto"/>
        <w:right w:val="none" w:sz="0" w:space="0" w:color="auto"/>
      </w:divBdr>
    </w:div>
    <w:div w:id="788863269">
      <w:bodyDiv w:val="1"/>
      <w:marLeft w:val="0"/>
      <w:marRight w:val="0"/>
      <w:marTop w:val="0"/>
      <w:marBottom w:val="0"/>
      <w:divBdr>
        <w:top w:val="none" w:sz="0" w:space="0" w:color="auto"/>
        <w:left w:val="none" w:sz="0" w:space="0" w:color="auto"/>
        <w:bottom w:val="none" w:sz="0" w:space="0" w:color="auto"/>
        <w:right w:val="none" w:sz="0" w:space="0" w:color="auto"/>
      </w:divBdr>
    </w:div>
    <w:div w:id="828403157">
      <w:bodyDiv w:val="1"/>
      <w:marLeft w:val="0"/>
      <w:marRight w:val="0"/>
      <w:marTop w:val="0"/>
      <w:marBottom w:val="0"/>
      <w:divBdr>
        <w:top w:val="none" w:sz="0" w:space="0" w:color="auto"/>
        <w:left w:val="none" w:sz="0" w:space="0" w:color="auto"/>
        <w:bottom w:val="none" w:sz="0" w:space="0" w:color="auto"/>
        <w:right w:val="none" w:sz="0" w:space="0" w:color="auto"/>
      </w:divBdr>
      <w:divsChild>
        <w:div w:id="585922910">
          <w:marLeft w:val="547"/>
          <w:marRight w:val="0"/>
          <w:marTop w:val="53"/>
          <w:marBottom w:val="0"/>
          <w:divBdr>
            <w:top w:val="none" w:sz="0" w:space="0" w:color="auto"/>
            <w:left w:val="none" w:sz="0" w:space="0" w:color="auto"/>
            <w:bottom w:val="none" w:sz="0" w:space="0" w:color="auto"/>
            <w:right w:val="none" w:sz="0" w:space="0" w:color="auto"/>
          </w:divBdr>
        </w:div>
        <w:div w:id="728110412">
          <w:marLeft w:val="547"/>
          <w:marRight w:val="0"/>
          <w:marTop w:val="53"/>
          <w:marBottom w:val="0"/>
          <w:divBdr>
            <w:top w:val="none" w:sz="0" w:space="0" w:color="auto"/>
            <w:left w:val="none" w:sz="0" w:space="0" w:color="auto"/>
            <w:bottom w:val="none" w:sz="0" w:space="0" w:color="auto"/>
            <w:right w:val="none" w:sz="0" w:space="0" w:color="auto"/>
          </w:divBdr>
        </w:div>
        <w:div w:id="877162542">
          <w:marLeft w:val="547"/>
          <w:marRight w:val="0"/>
          <w:marTop w:val="53"/>
          <w:marBottom w:val="0"/>
          <w:divBdr>
            <w:top w:val="none" w:sz="0" w:space="0" w:color="auto"/>
            <w:left w:val="none" w:sz="0" w:space="0" w:color="auto"/>
            <w:bottom w:val="none" w:sz="0" w:space="0" w:color="auto"/>
            <w:right w:val="none" w:sz="0" w:space="0" w:color="auto"/>
          </w:divBdr>
        </w:div>
        <w:div w:id="1153060505">
          <w:marLeft w:val="547"/>
          <w:marRight w:val="0"/>
          <w:marTop w:val="53"/>
          <w:marBottom w:val="0"/>
          <w:divBdr>
            <w:top w:val="none" w:sz="0" w:space="0" w:color="auto"/>
            <w:left w:val="none" w:sz="0" w:space="0" w:color="auto"/>
            <w:bottom w:val="none" w:sz="0" w:space="0" w:color="auto"/>
            <w:right w:val="none" w:sz="0" w:space="0" w:color="auto"/>
          </w:divBdr>
        </w:div>
        <w:div w:id="1842348896">
          <w:marLeft w:val="547"/>
          <w:marRight w:val="0"/>
          <w:marTop w:val="53"/>
          <w:marBottom w:val="0"/>
          <w:divBdr>
            <w:top w:val="none" w:sz="0" w:space="0" w:color="auto"/>
            <w:left w:val="none" w:sz="0" w:space="0" w:color="auto"/>
            <w:bottom w:val="none" w:sz="0" w:space="0" w:color="auto"/>
            <w:right w:val="none" w:sz="0" w:space="0" w:color="auto"/>
          </w:divBdr>
        </w:div>
        <w:div w:id="2119526021">
          <w:marLeft w:val="547"/>
          <w:marRight w:val="0"/>
          <w:marTop w:val="53"/>
          <w:marBottom w:val="0"/>
          <w:divBdr>
            <w:top w:val="none" w:sz="0" w:space="0" w:color="auto"/>
            <w:left w:val="none" w:sz="0" w:space="0" w:color="auto"/>
            <w:bottom w:val="none" w:sz="0" w:space="0" w:color="auto"/>
            <w:right w:val="none" w:sz="0" w:space="0" w:color="auto"/>
          </w:divBdr>
        </w:div>
      </w:divsChild>
    </w:div>
    <w:div w:id="920212611">
      <w:bodyDiv w:val="1"/>
      <w:marLeft w:val="0"/>
      <w:marRight w:val="0"/>
      <w:marTop w:val="0"/>
      <w:marBottom w:val="0"/>
      <w:divBdr>
        <w:top w:val="none" w:sz="0" w:space="0" w:color="auto"/>
        <w:left w:val="none" w:sz="0" w:space="0" w:color="auto"/>
        <w:bottom w:val="none" w:sz="0" w:space="0" w:color="auto"/>
        <w:right w:val="none" w:sz="0" w:space="0" w:color="auto"/>
      </w:divBdr>
      <w:divsChild>
        <w:div w:id="575476466">
          <w:marLeft w:val="547"/>
          <w:marRight w:val="0"/>
          <w:marTop w:val="53"/>
          <w:marBottom w:val="0"/>
          <w:divBdr>
            <w:top w:val="none" w:sz="0" w:space="0" w:color="auto"/>
            <w:left w:val="none" w:sz="0" w:space="0" w:color="auto"/>
            <w:bottom w:val="none" w:sz="0" w:space="0" w:color="auto"/>
            <w:right w:val="none" w:sz="0" w:space="0" w:color="auto"/>
          </w:divBdr>
        </w:div>
        <w:div w:id="1273710299">
          <w:marLeft w:val="547"/>
          <w:marRight w:val="0"/>
          <w:marTop w:val="53"/>
          <w:marBottom w:val="0"/>
          <w:divBdr>
            <w:top w:val="none" w:sz="0" w:space="0" w:color="auto"/>
            <w:left w:val="none" w:sz="0" w:space="0" w:color="auto"/>
            <w:bottom w:val="none" w:sz="0" w:space="0" w:color="auto"/>
            <w:right w:val="none" w:sz="0" w:space="0" w:color="auto"/>
          </w:divBdr>
        </w:div>
        <w:div w:id="1355038828">
          <w:marLeft w:val="547"/>
          <w:marRight w:val="0"/>
          <w:marTop w:val="53"/>
          <w:marBottom w:val="0"/>
          <w:divBdr>
            <w:top w:val="none" w:sz="0" w:space="0" w:color="auto"/>
            <w:left w:val="none" w:sz="0" w:space="0" w:color="auto"/>
            <w:bottom w:val="none" w:sz="0" w:space="0" w:color="auto"/>
            <w:right w:val="none" w:sz="0" w:space="0" w:color="auto"/>
          </w:divBdr>
        </w:div>
        <w:div w:id="1399212469">
          <w:marLeft w:val="547"/>
          <w:marRight w:val="0"/>
          <w:marTop w:val="53"/>
          <w:marBottom w:val="0"/>
          <w:divBdr>
            <w:top w:val="none" w:sz="0" w:space="0" w:color="auto"/>
            <w:left w:val="none" w:sz="0" w:space="0" w:color="auto"/>
            <w:bottom w:val="none" w:sz="0" w:space="0" w:color="auto"/>
            <w:right w:val="none" w:sz="0" w:space="0" w:color="auto"/>
          </w:divBdr>
        </w:div>
        <w:div w:id="1493833655">
          <w:marLeft w:val="547"/>
          <w:marRight w:val="0"/>
          <w:marTop w:val="53"/>
          <w:marBottom w:val="0"/>
          <w:divBdr>
            <w:top w:val="none" w:sz="0" w:space="0" w:color="auto"/>
            <w:left w:val="none" w:sz="0" w:space="0" w:color="auto"/>
            <w:bottom w:val="none" w:sz="0" w:space="0" w:color="auto"/>
            <w:right w:val="none" w:sz="0" w:space="0" w:color="auto"/>
          </w:divBdr>
        </w:div>
        <w:div w:id="2080250062">
          <w:marLeft w:val="547"/>
          <w:marRight w:val="0"/>
          <w:marTop w:val="53"/>
          <w:marBottom w:val="0"/>
          <w:divBdr>
            <w:top w:val="none" w:sz="0" w:space="0" w:color="auto"/>
            <w:left w:val="none" w:sz="0" w:space="0" w:color="auto"/>
            <w:bottom w:val="none" w:sz="0" w:space="0" w:color="auto"/>
            <w:right w:val="none" w:sz="0" w:space="0" w:color="auto"/>
          </w:divBdr>
        </w:div>
      </w:divsChild>
    </w:div>
    <w:div w:id="927419752">
      <w:bodyDiv w:val="1"/>
      <w:marLeft w:val="0"/>
      <w:marRight w:val="0"/>
      <w:marTop w:val="0"/>
      <w:marBottom w:val="0"/>
      <w:divBdr>
        <w:top w:val="none" w:sz="0" w:space="0" w:color="auto"/>
        <w:left w:val="none" w:sz="0" w:space="0" w:color="auto"/>
        <w:bottom w:val="none" w:sz="0" w:space="0" w:color="auto"/>
        <w:right w:val="none" w:sz="0" w:space="0" w:color="auto"/>
      </w:divBdr>
    </w:div>
    <w:div w:id="931813700">
      <w:bodyDiv w:val="1"/>
      <w:marLeft w:val="0"/>
      <w:marRight w:val="0"/>
      <w:marTop w:val="0"/>
      <w:marBottom w:val="0"/>
      <w:divBdr>
        <w:top w:val="none" w:sz="0" w:space="0" w:color="auto"/>
        <w:left w:val="none" w:sz="0" w:space="0" w:color="auto"/>
        <w:bottom w:val="none" w:sz="0" w:space="0" w:color="auto"/>
        <w:right w:val="none" w:sz="0" w:space="0" w:color="auto"/>
      </w:divBdr>
      <w:divsChild>
        <w:div w:id="188177572">
          <w:marLeft w:val="0"/>
          <w:marRight w:val="0"/>
          <w:marTop w:val="0"/>
          <w:marBottom w:val="120"/>
          <w:divBdr>
            <w:top w:val="none" w:sz="0" w:space="0" w:color="auto"/>
            <w:left w:val="none" w:sz="0" w:space="0" w:color="auto"/>
            <w:bottom w:val="none" w:sz="0" w:space="0" w:color="auto"/>
            <w:right w:val="none" w:sz="0" w:space="0" w:color="auto"/>
          </w:divBdr>
        </w:div>
        <w:div w:id="654534996">
          <w:marLeft w:val="0"/>
          <w:marRight w:val="0"/>
          <w:marTop w:val="0"/>
          <w:marBottom w:val="120"/>
          <w:divBdr>
            <w:top w:val="none" w:sz="0" w:space="0" w:color="auto"/>
            <w:left w:val="none" w:sz="0" w:space="0" w:color="auto"/>
            <w:bottom w:val="none" w:sz="0" w:space="0" w:color="auto"/>
            <w:right w:val="none" w:sz="0" w:space="0" w:color="auto"/>
          </w:divBdr>
        </w:div>
        <w:div w:id="1477841043">
          <w:marLeft w:val="0"/>
          <w:marRight w:val="0"/>
          <w:marTop w:val="0"/>
          <w:marBottom w:val="120"/>
          <w:divBdr>
            <w:top w:val="none" w:sz="0" w:space="0" w:color="auto"/>
            <w:left w:val="none" w:sz="0" w:space="0" w:color="auto"/>
            <w:bottom w:val="none" w:sz="0" w:space="0" w:color="auto"/>
            <w:right w:val="none" w:sz="0" w:space="0" w:color="auto"/>
          </w:divBdr>
        </w:div>
        <w:div w:id="1722441037">
          <w:marLeft w:val="0"/>
          <w:marRight w:val="0"/>
          <w:marTop w:val="0"/>
          <w:marBottom w:val="120"/>
          <w:divBdr>
            <w:top w:val="none" w:sz="0" w:space="0" w:color="auto"/>
            <w:left w:val="none" w:sz="0" w:space="0" w:color="auto"/>
            <w:bottom w:val="none" w:sz="0" w:space="0" w:color="auto"/>
            <w:right w:val="none" w:sz="0" w:space="0" w:color="auto"/>
          </w:divBdr>
        </w:div>
        <w:div w:id="1741437091">
          <w:marLeft w:val="0"/>
          <w:marRight w:val="0"/>
          <w:marTop w:val="0"/>
          <w:marBottom w:val="120"/>
          <w:divBdr>
            <w:top w:val="none" w:sz="0" w:space="0" w:color="auto"/>
            <w:left w:val="none" w:sz="0" w:space="0" w:color="auto"/>
            <w:bottom w:val="none" w:sz="0" w:space="0" w:color="auto"/>
            <w:right w:val="none" w:sz="0" w:space="0" w:color="auto"/>
          </w:divBdr>
        </w:div>
        <w:div w:id="1878618662">
          <w:marLeft w:val="0"/>
          <w:marRight w:val="0"/>
          <w:marTop w:val="0"/>
          <w:marBottom w:val="120"/>
          <w:divBdr>
            <w:top w:val="none" w:sz="0" w:space="0" w:color="auto"/>
            <w:left w:val="none" w:sz="0" w:space="0" w:color="auto"/>
            <w:bottom w:val="none" w:sz="0" w:space="0" w:color="auto"/>
            <w:right w:val="none" w:sz="0" w:space="0" w:color="auto"/>
          </w:divBdr>
        </w:div>
      </w:divsChild>
    </w:div>
    <w:div w:id="972518028">
      <w:bodyDiv w:val="1"/>
      <w:marLeft w:val="0"/>
      <w:marRight w:val="0"/>
      <w:marTop w:val="0"/>
      <w:marBottom w:val="0"/>
      <w:divBdr>
        <w:top w:val="none" w:sz="0" w:space="0" w:color="auto"/>
        <w:left w:val="none" w:sz="0" w:space="0" w:color="auto"/>
        <w:bottom w:val="none" w:sz="0" w:space="0" w:color="auto"/>
        <w:right w:val="none" w:sz="0" w:space="0" w:color="auto"/>
      </w:divBdr>
      <w:divsChild>
        <w:div w:id="432944009">
          <w:marLeft w:val="547"/>
          <w:marRight w:val="0"/>
          <w:marTop w:val="120"/>
          <w:marBottom w:val="0"/>
          <w:divBdr>
            <w:top w:val="none" w:sz="0" w:space="0" w:color="auto"/>
            <w:left w:val="none" w:sz="0" w:space="0" w:color="auto"/>
            <w:bottom w:val="none" w:sz="0" w:space="0" w:color="auto"/>
            <w:right w:val="none" w:sz="0" w:space="0" w:color="auto"/>
          </w:divBdr>
        </w:div>
        <w:div w:id="513231702">
          <w:marLeft w:val="547"/>
          <w:marRight w:val="0"/>
          <w:marTop w:val="120"/>
          <w:marBottom w:val="0"/>
          <w:divBdr>
            <w:top w:val="none" w:sz="0" w:space="0" w:color="auto"/>
            <w:left w:val="none" w:sz="0" w:space="0" w:color="auto"/>
            <w:bottom w:val="none" w:sz="0" w:space="0" w:color="auto"/>
            <w:right w:val="none" w:sz="0" w:space="0" w:color="auto"/>
          </w:divBdr>
        </w:div>
        <w:div w:id="938488213">
          <w:marLeft w:val="547"/>
          <w:marRight w:val="0"/>
          <w:marTop w:val="120"/>
          <w:marBottom w:val="0"/>
          <w:divBdr>
            <w:top w:val="none" w:sz="0" w:space="0" w:color="auto"/>
            <w:left w:val="none" w:sz="0" w:space="0" w:color="auto"/>
            <w:bottom w:val="none" w:sz="0" w:space="0" w:color="auto"/>
            <w:right w:val="none" w:sz="0" w:space="0" w:color="auto"/>
          </w:divBdr>
        </w:div>
        <w:div w:id="1109080015">
          <w:marLeft w:val="547"/>
          <w:marRight w:val="0"/>
          <w:marTop w:val="120"/>
          <w:marBottom w:val="0"/>
          <w:divBdr>
            <w:top w:val="none" w:sz="0" w:space="0" w:color="auto"/>
            <w:left w:val="none" w:sz="0" w:space="0" w:color="auto"/>
            <w:bottom w:val="none" w:sz="0" w:space="0" w:color="auto"/>
            <w:right w:val="none" w:sz="0" w:space="0" w:color="auto"/>
          </w:divBdr>
        </w:div>
      </w:divsChild>
    </w:div>
    <w:div w:id="1097091697">
      <w:bodyDiv w:val="1"/>
      <w:marLeft w:val="0"/>
      <w:marRight w:val="0"/>
      <w:marTop w:val="0"/>
      <w:marBottom w:val="0"/>
      <w:divBdr>
        <w:top w:val="none" w:sz="0" w:space="0" w:color="auto"/>
        <w:left w:val="none" w:sz="0" w:space="0" w:color="auto"/>
        <w:bottom w:val="none" w:sz="0" w:space="0" w:color="auto"/>
        <w:right w:val="none" w:sz="0" w:space="0" w:color="auto"/>
      </w:divBdr>
      <w:divsChild>
        <w:div w:id="3167773">
          <w:marLeft w:val="0"/>
          <w:marRight w:val="0"/>
          <w:marTop w:val="0"/>
          <w:marBottom w:val="120"/>
          <w:divBdr>
            <w:top w:val="none" w:sz="0" w:space="0" w:color="auto"/>
            <w:left w:val="none" w:sz="0" w:space="0" w:color="auto"/>
            <w:bottom w:val="none" w:sz="0" w:space="0" w:color="auto"/>
            <w:right w:val="none" w:sz="0" w:space="0" w:color="auto"/>
          </w:divBdr>
        </w:div>
        <w:div w:id="926109200">
          <w:marLeft w:val="0"/>
          <w:marRight w:val="0"/>
          <w:marTop w:val="0"/>
          <w:marBottom w:val="120"/>
          <w:divBdr>
            <w:top w:val="none" w:sz="0" w:space="0" w:color="auto"/>
            <w:left w:val="none" w:sz="0" w:space="0" w:color="auto"/>
            <w:bottom w:val="none" w:sz="0" w:space="0" w:color="auto"/>
            <w:right w:val="none" w:sz="0" w:space="0" w:color="auto"/>
          </w:divBdr>
        </w:div>
        <w:div w:id="956329920">
          <w:marLeft w:val="0"/>
          <w:marRight w:val="0"/>
          <w:marTop w:val="0"/>
          <w:marBottom w:val="120"/>
          <w:divBdr>
            <w:top w:val="none" w:sz="0" w:space="0" w:color="auto"/>
            <w:left w:val="none" w:sz="0" w:space="0" w:color="auto"/>
            <w:bottom w:val="none" w:sz="0" w:space="0" w:color="auto"/>
            <w:right w:val="none" w:sz="0" w:space="0" w:color="auto"/>
          </w:divBdr>
        </w:div>
        <w:div w:id="1101560242">
          <w:marLeft w:val="0"/>
          <w:marRight w:val="0"/>
          <w:marTop w:val="0"/>
          <w:marBottom w:val="120"/>
          <w:divBdr>
            <w:top w:val="none" w:sz="0" w:space="0" w:color="auto"/>
            <w:left w:val="none" w:sz="0" w:space="0" w:color="auto"/>
            <w:bottom w:val="none" w:sz="0" w:space="0" w:color="auto"/>
            <w:right w:val="none" w:sz="0" w:space="0" w:color="auto"/>
          </w:divBdr>
        </w:div>
        <w:div w:id="1615551421">
          <w:marLeft w:val="0"/>
          <w:marRight w:val="0"/>
          <w:marTop w:val="0"/>
          <w:marBottom w:val="120"/>
          <w:divBdr>
            <w:top w:val="none" w:sz="0" w:space="0" w:color="auto"/>
            <w:left w:val="none" w:sz="0" w:space="0" w:color="auto"/>
            <w:bottom w:val="none" w:sz="0" w:space="0" w:color="auto"/>
            <w:right w:val="none" w:sz="0" w:space="0" w:color="auto"/>
          </w:divBdr>
        </w:div>
      </w:divsChild>
    </w:div>
    <w:div w:id="1100107271">
      <w:bodyDiv w:val="1"/>
      <w:marLeft w:val="0"/>
      <w:marRight w:val="0"/>
      <w:marTop w:val="0"/>
      <w:marBottom w:val="0"/>
      <w:divBdr>
        <w:top w:val="none" w:sz="0" w:space="0" w:color="auto"/>
        <w:left w:val="none" w:sz="0" w:space="0" w:color="auto"/>
        <w:bottom w:val="none" w:sz="0" w:space="0" w:color="auto"/>
        <w:right w:val="none" w:sz="0" w:space="0" w:color="auto"/>
      </w:divBdr>
      <w:divsChild>
        <w:div w:id="316611599">
          <w:marLeft w:val="0"/>
          <w:marRight w:val="0"/>
          <w:marTop w:val="0"/>
          <w:marBottom w:val="120"/>
          <w:divBdr>
            <w:top w:val="none" w:sz="0" w:space="0" w:color="auto"/>
            <w:left w:val="none" w:sz="0" w:space="0" w:color="auto"/>
            <w:bottom w:val="none" w:sz="0" w:space="0" w:color="auto"/>
            <w:right w:val="none" w:sz="0" w:space="0" w:color="auto"/>
          </w:divBdr>
        </w:div>
        <w:div w:id="881551115">
          <w:marLeft w:val="0"/>
          <w:marRight w:val="0"/>
          <w:marTop w:val="0"/>
          <w:marBottom w:val="120"/>
          <w:divBdr>
            <w:top w:val="none" w:sz="0" w:space="0" w:color="auto"/>
            <w:left w:val="none" w:sz="0" w:space="0" w:color="auto"/>
            <w:bottom w:val="none" w:sz="0" w:space="0" w:color="auto"/>
            <w:right w:val="none" w:sz="0" w:space="0" w:color="auto"/>
          </w:divBdr>
        </w:div>
        <w:div w:id="1298533023">
          <w:marLeft w:val="0"/>
          <w:marRight w:val="0"/>
          <w:marTop w:val="0"/>
          <w:marBottom w:val="120"/>
          <w:divBdr>
            <w:top w:val="none" w:sz="0" w:space="0" w:color="auto"/>
            <w:left w:val="none" w:sz="0" w:space="0" w:color="auto"/>
            <w:bottom w:val="none" w:sz="0" w:space="0" w:color="auto"/>
            <w:right w:val="none" w:sz="0" w:space="0" w:color="auto"/>
          </w:divBdr>
        </w:div>
        <w:div w:id="1588003285">
          <w:marLeft w:val="0"/>
          <w:marRight w:val="0"/>
          <w:marTop w:val="0"/>
          <w:marBottom w:val="120"/>
          <w:divBdr>
            <w:top w:val="none" w:sz="0" w:space="0" w:color="auto"/>
            <w:left w:val="none" w:sz="0" w:space="0" w:color="auto"/>
            <w:bottom w:val="none" w:sz="0" w:space="0" w:color="auto"/>
            <w:right w:val="none" w:sz="0" w:space="0" w:color="auto"/>
          </w:divBdr>
        </w:div>
        <w:div w:id="1667131068">
          <w:marLeft w:val="0"/>
          <w:marRight w:val="0"/>
          <w:marTop w:val="0"/>
          <w:marBottom w:val="120"/>
          <w:divBdr>
            <w:top w:val="none" w:sz="0" w:space="0" w:color="auto"/>
            <w:left w:val="none" w:sz="0" w:space="0" w:color="auto"/>
            <w:bottom w:val="none" w:sz="0" w:space="0" w:color="auto"/>
            <w:right w:val="none" w:sz="0" w:space="0" w:color="auto"/>
          </w:divBdr>
        </w:div>
        <w:div w:id="1697579016">
          <w:marLeft w:val="0"/>
          <w:marRight w:val="0"/>
          <w:marTop w:val="0"/>
          <w:marBottom w:val="120"/>
          <w:divBdr>
            <w:top w:val="none" w:sz="0" w:space="0" w:color="auto"/>
            <w:left w:val="none" w:sz="0" w:space="0" w:color="auto"/>
            <w:bottom w:val="none" w:sz="0" w:space="0" w:color="auto"/>
            <w:right w:val="none" w:sz="0" w:space="0" w:color="auto"/>
          </w:divBdr>
        </w:div>
        <w:div w:id="2014260046">
          <w:marLeft w:val="0"/>
          <w:marRight w:val="0"/>
          <w:marTop w:val="0"/>
          <w:marBottom w:val="120"/>
          <w:divBdr>
            <w:top w:val="none" w:sz="0" w:space="0" w:color="auto"/>
            <w:left w:val="none" w:sz="0" w:space="0" w:color="auto"/>
            <w:bottom w:val="none" w:sz="0" w:space="0" w:color="auto"/>
            <w:right w:val="none" w:sz="0" w:space="0" w:color="auto"/>
          </w:divBdr>
        </w:div>
        <w:div w:id="2078626361">
          <w:marLeft w:val="0"/>
          <w:marRight w:val="0"/>
          <w:marTop w:val="0"/>
          <w:marBottom w:val="120"/>
          <w:divBdr>
            <w:top w:val="none" w:sz="0" w:space="0" w:color="auto"/>
            <w:left w:val="none" w:sz="0" w:space="0" w:color="auto"/>
            <w:bottom w:val="none" w:sz="0" w:space="0" w:color="auto"/>
            <w:right w:val="none" w:sz="0" w:space="0" w:color="auto"/>
          </w:divBdr>
        </w:div>
      </w:divsChild>
    </w:div>
    <w:div w:id="117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54569479">
          <w:marLeft w:val="0"/>
          <w:marRight w:val="0"/>
          <w:marTop w:val="120"/>
          <w:marBottom w:val="0"/>
          <w:divBdr>
            <w:top w:val="none" w:sz="0" w:space="0" w:color="auto"/>
            <w:left w:val="none" w:sz="0" w:space="0" w:color="auto"/>
            <w:bottom w:val="none" w:sz="0" w:space="0" w:color="auto"/>
            <w:right w:val="none" w:sz="0" w:space="0" w:color="auto"/>
          </w:divBdr>
        </w:div>
        <w:div w:id="2077312724">
          <w:marLeft w:val="0"/>
          <w:marRight w:val="0"/>
          <w:marTop w:val="120"/>
          <w:marBottom w:val="0"/>
          <w:divBdr>
            <w:top w:val="none" w:sz="0" w:space="0" w:color="auto"/>
            <w:left w:val="none" w:sz="0" w:space="0" w:color="auto"/>
            <w:bottom w:val="none" w:sz="0" w:space="0" w:color="auto"/>
            <w:right w:val="none" w:sz="0" w:space="0" w:color="auto"/>
          </w:divBdr>
        </w:div>
      </w:divsChild>
    </w:div>
    <w:div w:id="1183544927">
      <w:bodyDiv w:val="1"/>
      <w:marLeft w:val="0"/>
      <w:marRight w:val="0"/>
      <w:marTop w:val="0"/>
      <w:marBottom w:val="0"/>
      <w:divBdr>
        <w:top w:val="none" w:sz="0" w:space="0" w:color="auto"/>
        <w:left w:val="none" w:sz="0" w:space="0" w:color="auto"/>
        <w:bottom w:val="none" w:sz="0" w:space="0" w:color="auto"/>
        <w:right w:val="none" w:sz="0" w:space="0" w:color="auto"/>
      </w:divBdr>
      <w:divsChild>
        <w:div w:id="915431169">
          <w:marLeft w:val="720"/>
          <w:marRight w:val="0"/>
          <w:marTop w:val="0"/>
          <w:marBottom w:val="0"/>
          <w:divBdr>
            <w:top w:val="none" w:sz="0" w:space="0" w:color="auto"/>
            <w:left w:val="none" w:sz="0" w:space="0" w:color="auto"/>
            <w:bottom w:val="none" w:sz="0" w:space="0" w:color="auto"/>
            <w:right w:val="none" w:sz="0" w:space="0" w:color="auto"/>
          </w:divBdr>
        </w:div>
        <w:div w:id="1010332211">
          <w:marLeft w:val="720"/>
          <w:marRight w:val="0"/>
          <w:marTop w:val="0"/>
          <w:marBottom w:val="0"/>
          <w:divBdr>
            <w:top w:val="none" w:sz="0" w:space="0" w:color="auto"/>
            <w:left w:val="none" w:sz="0" w:space="0" w:color="auto"/>
            <w:bottom w:val="none" w:sz="0" w:space="0" w:color="auto"/>
            <w:right w:val="none" w:sz="0" w:space="0" w:color="auto"/>
          </w:divBdr>
        </w:div>
      </w:divsChild>
    </w:div>
    <w:div w:id="1197813902">
      <w:bodyDiv w:val="1"/>
      <w:marLeft w:val="0"/>
      <w:marRight w:val="0"/>
      <w:marTop w:val="0"/>
      <w:marBottom w:val="0"/>
      <w:divBdr>
        <w:top w:val="none" w:sz="0" w:space="0" w:color="auto"/>
        <w:left w:val="none" w:sz="0" w:space="0" w:color="auto"/>
        <w:bottom w:val="none" w:sz="0" w:space="0" w:color="auto"/>
        <w:right w:val="none" w:sz="0" w:space="0" w:color="auto"/>
      </w:divBdr>
    </w:div>
    <w:div w:id="1207182177">
      <w:bodyDiv w:val="1"/>
      <w:marLeft w:val="0"/>
      <w:marRight w:val="0"/>
      <w:marTop w:val="0"/>
      <w:marBottom w:val="0"/>
      <w:divBdr>
        <w:top w:val="none" w:sz="0" w:space="0" w:color="auto"/>
        <w:left w:val="none" w:sz="0" w:space="0" w:color="auto"/>
        <w:bottom w:val="none" w:sz="0" w:space="0" w:color="auto"/>
        <w:right w:val="none" w:sz="0" w:space="0" w:color="auto"/>
      </w:divBdr>
    </w:div>
    <w:div w:id="1345010091">
      <w:bodyDiv w:val="1"/>
      <w:marLeft w:val="0"/>
      <w:marRight w:val="0"/>
      <w:marTop w:val="0"/>
      <w:marBottom w:val="0"/>
      <w:divBdr>
        <w:top w:val="none" w:sz="0" w:space="0" w:color="auto"/>
        <w:left w:val="none" w:sz="0" w:space="0" w:color="auto"/>
        <w:bottom w:val="none" w:sz="0" w:space="0" w:color="auto"/>
        <w:right w:val="none" w:sz="0" w:space="0" w:color="auto"/>
      </w:divBdr>
      <w:divsChild>
        <w:div w:id="289239561">
          <w:marLeft w:val="0"/>
          <w:marRight w:val="0"/>
          <w:marTop w:val="0"/>
          <w:marBottom w:val="120"/>
          <w:divBdr>
            <w:top w:val="none" w:sz="0" w:space="0" w:color="auto"/>
            <w:left w:val="none" w:sz="0" w:space="0" w:color="auto"/>
            <w:bottom w:val="none" w:sz="0" w:space="0" w:color="auto"/>
            <w:right w:val="none" w:sz="0" w:space="0" w:color="auto"/>
          </w:divBdr>
        </w:div>
        <w:div w:id="725956012">
          <w:marLeft w:val="0"/>
          <w:marRight w:val="0"/>
          <w:marTop w:val="0"/>
          <w:marBottom w:val="120"/>
          <w:divBdr>
            <w:top w:val="none" w:sz="0" w:space="0" w:color="auto"/>
            <w:left w:val="none" w:sz="0" w:space="0" w:color="auto"/>
            <w:bottom w:val="none" w:sz="0" w:space="0" w:color="auto"/>
            <w:right w:val="none" w:sz="0" w:space="0" w:color="auto"/>
          </w:divBdr>
        </w:div>
        <w:div w:id="1001618746">
          <w:marLeft w:val="0"/>
          <w:marRight w:val="0"/>
          <w:marTop w:val="0"/>
          <w:marBottom w:val="120"/>
          <w:divBdr>
            <w:top w:val="none" w:sz="0" w:space="0" w:color="auto"/>
            <w:left w:val="none" w:sz="0" w:space="0" w:color="auto"/>
            <w:bottom w:val="none" w:sz="0" w:space="0" w:color="auto"/>
            <w:right w:val="none" w:sz="0" w:space="0" w:color="auto"/>
          </w:divBdr>
        </w:div>
        <w:div w:id="1201014166">
          <w:marLeft w:val="0"/>
          <w:marRight w:val="0"/>
          <w:marTop w:val="0"/>
          <w:marBottom w:val="120"/>
          <w:divBdr>
            <w:top w:val="none" w:sz="0" w:space="0" w:color="auto"/>
            <w:left w:val="none" w:sz="0" w:space="0" w:color="auto"/>
            <w:bottom w:val="none" w:sz="0" w:space="0" w:color="auto"/>
            <w:right w:val="none" w:sz="0" w:space="0" w:color="auto"/>
          </w:divBdr>
        </w:div>
        <w:div w:id="1305425438">
          <w:marLeft w:val="0"/>
          <w:marRight w:val="0"/>
          <w:marTop w:val="0"/>
          <w:marBottom w:val="120"/>
          <w:divBdr>
            <w:top w:val="none" w:sz="0" w:space="0" w:color="auto"/>
            <w:left w:val="none" w:sz="0" w:space="0" w:color="auto"/>
            <w:bottom w:val="none" w:sz="0" w:space="0" w:color="auto"/>
            <w:right w:val="none" w:sz="0" w:space="0" w:color="auto"/>
          </w:divBdr>
        </w:div>
        <w:div w:id="1626230414">
          <w:marLeft w:val="0"/>
          <w:marRight w:val="0"/>
          <w:marTop w:val="0"/>
          <w:marBottom w:val="120"/>
          <w:divBdr>
            <w:top w:val="none" w:sz="0" w:space="0" w:color="auto"/>
            <w:left w:val="none" w:sz="0" w:space="0" w:color="auto"/>
            <w:bottom w:val="none" w:sz="0" w:space="0" w:color="auto"/>
            <w:right w:val="none" w:sz="0" w:space="0" w:color="auto"/>
          </w:divBdr>
        </w:div>
        <w:div w:id="2102406305">
          <w:marLeft w:val="0"/>
          <w:marRight w:val="0"/>
          <w:marTop w:val="0"/>
          <w:marBottom w:val="120"/>
          <w:divBdr>
            <w:top w:val="none" w:sz="0" w:space="0" w:color="auto"/>
            <w:left w:val="none" w:sz="0" w:space="0" w:color="auto"/>
            <w:bottom w:val="none" w:sz="0" w:space="0" w:color="auto"/>
            <w:right w:val="none" w:sz="0" w:space="0" w:color="auto"/>
          </w:divBdr>
        </w:div>
      </w:divsChild>
    </w:div>
    <w:div w:id="1477917774">
      <w:bodyDiv w:val="1"/>
      <w:marLeft w:val="0"/>
      <w:marRight w:val="0"/>
      <w:marTop w:val="0"/>
      <w:marBottom w:val="0"/>
      <w:divBdr>
        <w:top w:val="none" w:sz="0" w:space="0" w:color="auto"/>
        <w:left w:val="none" w:sz="0" w:space="0" w:color="auto"/>
        <w:bottom w:val="none" w:sz="0" w:space="0" w:color="auto"/>
        <w:right w:val="none" w:sz="0" w:space="0" w:color="auto"/>
      </w:divBdr>
      <w:divsChild>
        <w:div w:id="613906893">
          <w:marLeft w:val="0"/>
          <w:marRight w:val="0"/>
          <w:marTop w:val="0"/>
          <w:marBottom w:val="120"/>
          <w:divBdr>
            <w:top w:val="none" w:sz="0" w:space="0" w:color="auto"/>
            <w:left w:val="none" w:sz="0" w:space="0" w:color="auto"/>
            <w:bottom w:val="none" w:sz="0" w:space="0" w:color="auto"/>
            <w:right w:val="none" w:sz="0" w:space="0" w:color="auto"/>
          </w:divBdr>
        </w:div>
        <w:div w:id="1001084579">
          <w:marLeft w:val="0"/>
          <w:marRight w:val="0"/>
          <w:marTop w:val="0"/>
          <w:marBottom w:val="120"/>
          <w:divBdr>
            <w:top w:val="none" w:sz="0" w:space="0" w:color="auto"/>
            <w:left w:val="none" w:sz="0" w:space="0" w:color="auto"/>
            <w:bottom w:val="none" w:sz="0" w:space="0" w:color="auto"/>
            <w:right w:val="none" w:sz="0" w:space="0" w:color="auto"/>
          </w:divBdr>
        </w:div>
        <w:div w:id="1643347342">
          <w:marLeft w:val="0"/>
          <w:marRight w:val="0"/>
          <w:marTop w:val="0"/>
          <w:marBottom w:val="120"/>
          <w:divBdr>
            <w:top w:val="none" w:sz="0" w:space="0" w:color="auto"/>
            <w:left w:val="none" w:sz="0" w:space="0" w:color="auto"/>
            <w:bottom w:val="none" w:sz="0" w:space="0" w:color="auto"/>
            <w:right w:val="none" w:sz="0" w:space="0" w:color="auto"/>
          </w:divBdr>
        </w:div>
        <w:div w:id="1877040403">
          <w:marLeft w:val="0"/>
          <w:marRight w:val="0"/>
          <w:marTop w:val="0"/>
          <w:marBottom w:val="120"/>
          <w:divBdr>
            <w:top w:val="none" w:sz="0" w:space="0" w:color="auto"/>
            <w:left w:val="none" w:sz="0" w:space="0" w:color="auto"/>
            <w:bottom w:val="none" w:sz="0" w:space="0" w:color="auto"/>
            <w:right w:val="none" w:sz="0" w:space="0" w:color="auto"/>
          </w:divBdr>
        </w:div>
      </w:divsChild>
    </w:div>
    <w:div w:id="1572889586">
      <w:bodyDiv w:val="1"/>
      <w:marLeft w:val="0"/>
      <w:marRight w:val="0"/>
      <w:marTop w:val="0"/>
      <w:marBottom w:val="0"/>
      <w:divBdr>
        <w:top w:val="none" w:sz="0" w:space="0" w:color="auto"/>
        <w:left w:val="none" w:sz="0" w:space="0" w:color="auto"/>
        <w:bottom w:val="none" w:sz="0" w:space="0" w:color="auto"/>
        <w:right w:val="none" w:sz="0" w:space="0" w:color="auto"/>
      </w:divBdr>
      <w:divsChild>
        <w:div w:id="345593206">
          <w:marLeft w:val="0"/>
          <w:marRight w:val="0"/>
          <w:marTop w:val="0"/>
          <w:marBottom w:val="120"/>
          <w:divBdr>
            <w:top w:val="none" w:sz="0" w:space="0" w:color="auto"/>
            <w:left w:val="none" w:sz="0" w:space="0" w:color="auto"/>
            <w:bottom w:val="none" w:sz="0" w:space="0" w:color="auto"/>
            <w:right w:val="none" w:sz="0" w:space="0" w:color="auto"/>
          </w:divBdr>
        </w:div>
        <w:div w:id="456872201">
          <w:marLeft w:val="0"/>
          <w:marRight w:val="0"/>
          <w:marTop w:val="0"/>
          <w:marBottom w:val="120"/>
          <w:divBdr>
            <w:top w:val="none" w:sz="0" w:space="0" w:color="auto"/>
            <w:left w:val="none" w:sz="0" w:space="0" w:color="auto"/>
            <w:bottom w:val="none" w:sz="0" w:space="0" w:color="auto"/>
            <w:right w:val="none" w:sz="0" w:space="0" w:color="auto"/>
          </w:divBdr>
        </w:div>
        <w:div w:id="486824075">
          <w:marLeft w:val="0"/>
          <w:marRight w:val="0"/>
          <w:marTop w:val="0"/>
          <w:marBottom w:val="120"/>
          <w:divBdr>
            <w:top w:val="none" w:sz="0" w:space="0" w:color="auto"/>
            <w:left w:val="none" w:sz="0" w:space="0" w:color="auto"/>
            <w:bottom w:val="none" w:sz="0" w:space="0" w:color="auto"/>
            <w:right w:val="none" w:sz="0" w:space="0" w:color="auto"/>
          </w:divBdr>
        </w:div>
        <w:div w:id="507524194">
          <w:marLeft w:val="0"/>
          <w:marRight w:val="0"/>
          <w:marTop w:val="0"/>
          <w:marBottom w:val="120"/>
          <w:divBdr>
            <w:top w:val="none" w:sz="0" w:space="0" w:color="auto"/>
            <w:left w:val="none" w:sz="0" w:space="0" w:color="auto"/>
            <w:bottom w:val="none" w:sz="0" w:space="0" w:color="auto"/>
            <w:right w:val="none" w:sz="0" w:space="0" w:color="auto"/>
          </w:divBdr>
        </w:div>
        <w:div w:id="549147167">
          <w:marLeft w:val="0"/>
          <w:marRight w:val="0"/>
          <w:marTop w:val="0"/>
          <w:marBottom w:val="120"/>
          <w:divBdr>
            <w:top w:val="none" w:sz="0" w:space="0" w:color="auto"/>
            <w:left w:val="none" w:sz="0" w:space="0" w:color="auto"/>
            <w:bottom w:val="none" w:sz="0" w:space="0" w:color="auto"/>
            <w:right w:val="none" w:sz="0" w:space="0" w:color="auto"/>
          </w:divBdr>
        </w:div>
        <w:div w:id="934824807">
          <w:marLeft w:val="0"/>
          <w:marRight w:val="0"/>
          <w:marTop w:val="0"/>
          <w:marBottom w:val="120"/>
          <w:divBdr>
            <w:top w:val="none" w:sz="0" w:space="0" w:color="auto"/>
            <w:left w:val="none" w:sz="0" w:space="0" w:color="auto"/>
            <w:bottom w:val="none" w:sz="0" w:space="0" w:color="auto"/>
            <w:right w:val="none" w:sz="0" w:space="0" w:color="auto"/>
          </w:divBdr>
        </w:div>
        <w:div w:id="1238394519">
          <w:marLeft w:val="0"/>
          <w:marRight w:val="0"/>
          <w:marTop w:val="0"/>
          <w:marBottom w:val="120"/>
          <w:divBdr>
            <w:top w:val="none" w:sz="0" w:space="0" w:color="auto"/>
            <w:left w:val="none" w:sz="0" w:space="0" w:color="auto"/>
            <w:bottom w:val="none" w:sz="0" w:space="0" w:color="auto"/>
            <w:right w:val="none" w:sz="0" w:space="0" w:color="auto"/>
          </w:divBdr>
        </w:div>
        <w:div w:id="1246766590">
          <w:marLeft w:val="0"/>
          <w:marRight w:val="0"/>
          <w:marTop w:val="0"/>
          <w:marBottom w:val="120"/>
          <w:divBdr>
            <w:top w:val="none" w:sz="0" w:space="0" w:color="auto"/>
            <w:left w:val="none" w:sz="0" w:space="0" w:color="auto"/>
            <w:bottom w:val="none" w:sz="0" w:space="0" w:color="auto"/>
            <w:right w:val="none" w:sz="0" w:space="0" w:color="auto"/>
          </w:divBdr>
        </w:div>
        <w:div w:id="1248803895">
          <w:marLeft w:val="0"/>
          <w:marRight w:val="0"/>
          <w:marTop w:val="0"/>
          <w:marBottom w:val="120"/>
          <w:divBdr>
            <w:top w:val="none" w:sz="0" w:space="0" w:color="auto"/>
            <w:left w:val="none" w:sz="0" w:space="0" w:color="auto"/>
            <w:bottom w:val="none" w:sz="0" w:space="0" w:color="auto"/>
            <w:right w:val="none" w:sz="0" w:space="0" w:color="auto"/>
          </w:divBdr>
        </w:div>
        <w:div w:id="1395398435">
          <w:marLeft w:val="0"/>
          <w:marRight w:val="0"/>
          <w:marTop w:val="0"/>
          <w:marBottom w:val="120"/>
          <w:divBdr>
            <w:top w:val="none" w:sz="0" w:space="0" w:color="auto"/>
            <w:left w:val="none" w:sz="0" w:space="0" w:color="auto"/>
            <w:bottom w:val="none" w:sz="0" w:space="0" w:color="auto"/>
            <w:right w:val="none" w:sz="0" w:space="0" w:color="auto"/>
          </w:divBdr>
        </w:div>
        <w:div w:id="1446656136">
          <w:marLeft w:val="0"/>
          <w:marRight w:val="0"/>
          <w:marTop w:val="0"/>
          <w:marBottom w:val="120"/>
          <w:divBdr>
            <w:top w:val="none" w:sz="0" w:space="0" w:color="auto"/>
            <w:left w:val="none" w:sz="0" w:space="0" w:color="auto"/>
            <w:bottom w:val="none" w:sz="0" w:space="0" w:color="auto"/>
            <w:right w:val="none" w:sz="0" w:space="0" w:color="auto"/>
          </w:divBdr>
        </w:div>
        <w:div w:id="1591163113">
          <w:marLeft w:val="0"/>
          <w:marRight w:val="0"/>
          <w:marTop w:val="0"/>
          <w:marBottom w:val="120"/>
          <w:divBdr>
            <w:top w:val="none" w:sz="0" w:space="0" w:color="auto"/>
            <w:left w:val="none" w:sz="0" w:space="0" w:color="auto"/>
            <w:bottom w:val="none" w:sz="0" w:space="0" w:color="auto"/>
            <w:right w:val="none" w:sz="0" w:space="0" w:color="auto"/>
          </w:divBdr>
        </w:div>
        <w:div w:id="1950042473">
          <w:marLeft w:val="0"/>
          <w:marRight w:val="0"/>
          <w:marTop w:val="0"/>
          <w:marBottom w:val="120"/>
          <w:divBdr>
            <w:top w:val="none" w:sz="0" w:space="0" w:color="auto"/>
            <w:left w:val="none" w:sz="0" w:space="0" w:color="auto"/>
            <w:bottom w:val="none" w:sz="0" w:space="0" w:color="auto"/>
            <w:right w:val="none" w:sz="0" w:space="0" w:color="auto"/>
          </w:divBdr>
        </w:div>
      </w:divsChild>
    </w:div>
    <w:div w:id="1581016832">
      <w:bodyDiv w:val="1"/>
      <w:marLeft w:val="0"/>
      <w:marRight w:val="0"/>
      <w:marTop w:val="0"/>
      <w:marBottom w:val="0"/>
      <w:divBdr>
        <w:top w:val="none" w:sz="0" w:space="0" w:color="auto"/>
        <w:left w:val="none" w:sz="0" w:space="0" w:color="auto"/>
        <w:bottom w:val="none" w:sz="0" w:space="0" w:color="auto"/>
        <w:right w:val="none" w:sz="0" w:space="0" w:color="auto"/>
      </w:divBdr>
      <w:divsChild>
        <w:div w:id="270668767">
          <w:marLeft w:val="806"/>
          <w:marRight w:val="0"/>
          <w:marTop w:val="160"/>
          <w:marBottom w:val="0"/>
          <w:divBdr>
            <w:top w:val="none" w:sz="0" w:space="0" w:color="auto"/>
            <w:left w:val="none" w:sz="0" w:space="0" w:color="auto"/>
            <w:bottom w:val="none" w:sz="0" w:space="0" w:color="auto"/>
            <w:right w:val="none" w:sz="0" w:space="0" w:color="auto"/>
          </w:divBdr>
        </w:div>
        <w:div w:id="858544003">
          <w:marLeft w:val="806"/>
          <w:marRight w:val="0"/>
          <w:marTop w:val="160"/>
          <w:marBottom w:val="0"/>
          <w:divBdr>
            <w:top w:val="none" w:sz="0" w:space="0" w:color="auto"/>
            <w:left w:val="none" w:sz="0" w:space="0" w:color="auto"/>
            <w:bottom w:val="none" w:sz="0" w:space="0" w:color="auto"/>
            <w:right w:val="none" w:sz="0" w:space="0" w:color="auto"/>
          </w:divBdr>
        </w:div>
        <w:div w:id="1758207384">
          <w:marLeft w:val="806"/>
          <w:marRight w:val="0"/>
          <w:marTop w:val="160"/>
          <w:marBottom w:val="0"/>
          <w:divBdr>
            <w:top w:val="none" w:sz="0" w:space="0" w:color="auto"/>
            <w:left w:val="none" w:sz="0" w:space="0" w:color="auto"/>
            <w:bottom w:val="none" w:sz="0" w:space="0" w:color="auto"/>
            <w:right w:val="none" w:sz="0" w:space="0" w:color="auto"/>
          </w:divBdr>
        </w:div>
        <w:div w:id="1846939080">
          <w:marLeft w:val="806"/>
          <w:marRight w:val="0"/>
          <w:marTop w:val="160"/>
          <w:marBottom w:val="0"/>
          <w:divBdr>
            <w:top w:val="none" w:sz="0" w:space="0" w:color="auto"/>
            <w:left w:val="none" w:sz="0" w:space="0" w:color="auto"/>
            <w:bottom w:val="none" w:sz="0" w:space="0" w:color="auto"/>
            <w:right w:val="none" w:sz="0" w:space="0" w:color="auto"/>
          </w:divBdr>
        </w:div>
      </w:divsChild>
    </w:div>
    <w:div w:id="1585064144">
      <w:bodyDiv w:val="1"/>
      <w:marLeft w:val="0"/>
      <w:marRight w:val="0"/>
      <w:marTop w:val="0"/>
      <w:marBottom w:val="0"/>
      <w:divBdr>
        <w:top w:val="none" w:sz="0" w:space="0" w:color="auto"/>
        <w:left w:val="none" w:sz="0" w:space="0" w:color="auto"/>
        <w:bottom w:val="none" w:sz="0" w:space="0" w:color="auto"/>
        <w:right w:val="none" w:sz="0" w:space="0" w:color="auto"/>
      </w:divBdr>
    </w:div>
    <w:div w:id="1653366322">
      <w:bodyDiv w:val="1"/>
      <w:marLeft w:val="0"/>
      <w:marRight w:val="0"/>
      <w:marTop w:val="0"/>
      <w:marBottom w:val="0"/>
      <w:divBdr>
        <w:top w:val="none" w:sz="0" w:space="0" w:color="auto"/>
        <w:left w:val="none" w:sz="0" w:space="0" w:color="auto"/>
        <w:bottom w:val="none" w:sz="0" w:space="0" w:color="auto"/>
        <w:right w:val="none" w:sz="0" w:space="0" w:color="auto"/>
      </w:divBdr>
      <w:divsChild>
        <w:div w:id="106004261">
          <w:marLeft w:val="0"/>
          <w:marRight w:val="0"/>
          <w:marTop w:val="0"/>
          <w:marBottom w:val="120"/>
          <w:divBdr>
            <w:top w:val="none" w:sz="0" w:space="0" w:color="auto"/>
            <w:left w:val="none" w:sz="0" w:space="0" w:color="auto"/>
            <w:bottom w:val="none" w:sz="0" w:space="0" w:color="auto"/>
            <w:right w:val="none" w:sz="0" w:space="0" w:color="auto"/>
          </w:divBdr>
        </w:div>
        <w:div w:id="427432499">
          <w:marLeft w:val="0"/>
          <w:marRight w:val="0"/>
          <w:marTop w:val="0"/>
          <w:marBottom w:val="120"/>
          <w:divBdr>
            <w:top w:val="none" w:sz="0" w:space="0" w:color="auto"/>
            <w:left w:val="none" w:sz="0" w:space="0" w:color="auto"/>
            <w:bottom w:val="none" w:sz="0" w:space="0" w:color="auto"/>
            <w:right w:val="none" w:sz="0" w:space="0" w:color="auto"/>
          </w:divBdr>
        </w:div>
        <w:div w:id="501820311">
          <w:marLeft w:val="0"/>
          <w:marRight w:val="0"/>
          <w:marTop w:val="0"/>
          <w:marBottom w:val="120"/>
          <w:divBdr>
            <w:top w:val="none" w:sz="0" w:space="0" w:color="auto"/>
            <w:left w:val="none" w:sz="0" w:space="0" w:color="auto"/>
            <w:bottom w:val="none" w:sz="0" w:space="0" w:color="auto"/>
            <w:right w:val="none" w:sz="0" w:space="0" w:color="auto"/>
          </w:divBdr>
        </w:div>
        <w:div w:id="1095706984">
          <w:marLeft w:val="0"/>
          <w:marRight w:val="0"/>
          <w:marTop w:val="0"/>
          <w:marBottom w:val="120"/>
          <w:divBdr>
            <w:top w:val="none" w:sz="0" w:space="0" w:color="auto"/>
            <w:left w:val="none" w:sz="0" w:space="0" w:color="auto"/>
            <w:bottom w:val="none" w:sz="0" w:space="0" w:color="auto"/>
            <w:right w:val="none" w:sz="0" w:space="0" w:color="auto"/>
          </w:divBdr>
        </w:div>
        <w:div w:id="1677615063">
          <w:marLeft w:val="0"/>
          <w:marRight w:val="0"/>
          <w:marTop w:val="0"/>
          <w:marBottom w:val="120"/>
          <w:divBdr>
            <w:top w:val="none" w:sz="0" w:space="0" w:color="auto"/>
            <w:left w:val="none" w:sz="0" w:space="0" w:color="auto"/>
            <w:bottom w:val="none" w:sz="0" w:space="0" w:color="auto"/>
            <w:right w:val="none" w:sz="0" w:space="0" w:color="auto"/>
          </w:divBdr>
        </w:div>
        <w:div w:id="1901744495">
          <w:marLeft w:val="0"/>
          <w:marRight w:val="0"/>
          <w:marTop w:val="0"/>
          <w:marBottom w:val="120"/>
          <w:divBdr>
            <w:top w:val="none" w:sz="0" w:space="0" w:color="auto"/>
            <w:left w:val="none" w:sz="0" w:space="0" w:color="auto"/>
            <w:bottom w:val="none" w:sz="0" w:space="0" w:color="auto"/>
            <w:right w:val="none" w:sz="0" w:space="0" w:color="auto"/>
          </w:divBdr>
        </w:div>
      </w:divsChild>
    </w:div>
    <w:div w:id="1958757302">
      <w:bodyDiv w:val="1"/>
      <w:marLeft w:val="0"/>
      <w:marRight w:val="0"/>
      <w:marTop w:val="0"/>
      <w:marBottom w:val="0"/>
      <w:divBdr>
        <w:top w:val="none" w:sz="0" w:space="0" w:color="auto"/>
        <w:left w:val="none" w:sz="0" w:space="0" w:color="auto"/>
        <w:bottom w:val="none" w:sz="0" w:space="0" w:color="auto"/>
        <w:right w:val="none" w:sz="0" w:space="0" w:color="auto"/>
      </w:divBdr>
      <w:divsChild>
        <w:div w:id="1559895539">
          <w:marLeft w:val="0"/>
          <w:marRight w:val="0"/>
          <w:marTop w:val="0"/>
          <w:marBottom w:val="0"/>
          <w:divBdr>
            <w:top w:val="none" w:sz="0" w:space="0" w:color="auto"/>
            <w:left w:val="none" w:sz="0" w:space="0" w:color="auto"/>
            <w:bottom w:val="none" w:sz="0" w:space="0" w:color="auto"/>
            <w:right w:val="none" w:sz="0" w:space="0" w:color="auto"/>
          </w:divBdr>
          <w:divsChild>
            <w:div w:id="910895997">
              <w:marLeft w:val="0"/>
              <w:marRight w:val="0"/>
              <w:marTop w:val="0"/>
              <w:marBottom w:val="0"/>
              <w:divBdr>
                <w:top w:val="none" w:sz="0" w:space="0" w:color="auto"/>
                <w:left w:val="none" w:sz="0" w:space="0" w:color="auto"/>
                <w:bottom w:val="none" w:sz="0" w:space="0" w:color="auto"/>
                <w:right w:val="none" w:sz="0" w:space="0" w:color="auto"/>
              </w:divBdr>
              <w:divsChild>
                <w:div w:id="550731102">
                  <w:marLeft w:val="60"/>
                  <w:marRight w:val="60"/>
                  <w:marTop w:val="60"/>
                  <w:marBottom w:val="60"/>
                  <w:divBdr>
                    <w:top w:val="none" w:sz="0" w:space="0" w:color="auto"/>
                    <w:left w:val="none" w:sz="0" w:space="0" w:color="auto"/>
                    <w:bottom w:val="none" w:sz="0" w:space="0" w:color="auto"/>
                    <w:right w:val="none" w:sz="0" w:space="0" w:color="auto"/>
                  </w:divBdr>
                  <w:divsChild>
                    <w:div w:id="1217741376">
                      <w:marLeft w:val="0"/>
                      <w:marRight w:val="0"/>
                      <w:marTop w:val="0"/>
                      <w:marBottom w:val="90"/>
                      <w:divBdr>
                        <w:top w:val="none" w:sz="0" w:space="0" w:color="auto"/>
                        <w:left w:val="none" w:sz="0" w:space="0" w:color="auto"/>
                        <w:bottom w:val="none" w:sz="0" w:space="0" w:color="auto"/>
                        <w:right w:val="none" w:sz="0" w:space="0" w:color="auto"/>
                      </w:divBdr>
                      <w:divsChild>
                        <w:div w:id="2009479304">
                          <w:marLeft w:val="0"/>
                          <w:marRight w:val="0"/>
                          <w:marTop w:val="0"/>
                          <w:marBottom w:val="0"/>
                          <w:divBdr>
                            <w:top w:val="none" w:sz="0" w:space="0" w:color="auto"/>
                            <w:left w:val="none" w:sz="0" w:space="0" w:color="auto"/>
                            <w:bottom w:val="none" w:sz="0" w:space="0" w:color="auto"/>
                            <w:right w:val="none" w:sz="0" w:space="0" w:color="auto"/>
                          </w:divBdr>
                          <w:divsChild>
                            <w:div w:id="1127552878">
                              <w:marLeft w:val="150"/>
                              <w:marRight w:val="150"/>
                              <w:marTop w:val="150"/>
                              <w:marBottom w:val="150"/>
                              <w:divBdr>
                                <w:top w:val="none" w:sz="0" w:space="0" w:color="auto"/>
                                <w:left w:val="none" w:sz="0" w:space="0" w:color="auto"/>
                                <w:bottom w:val="none" w:sz="0" w:space="0" w:color="auto"/>
                                <w:right w:val="none" w:sz="0" w:space="0" w:color="auto"/>
                              </w:divBdr>
                              <w:divsChild>
                                <w:div w:id="891890159">
                                  <w:marLeft w:val="225"/>
                                  <w:marRight w:val="225"/>
                                  <w:marTop w:val="225"/>
                                  <w:marBottom w:val="225"/>
                                  <w:divBdr>
                                    <w:top w:val="none" w:sz="0" w:space="0" w:color="auto"/>
                                    <w:left w:val="none" w:sz="0" w:space="0" w:color="auto"/>
                                    <w:bottom w:val="none" w:sz="0" w:space="0" w:color="auto"/>
                                    <w:right w:val="none" w:sz="0" w:space="0" w:color="auto"/>
                                  </w:divBdr>
                                  <w:divsChild>
                                    <w:div w:id="1155222064">
                                      <w:marLeft w:val="0"/>
                                      <w:marRight w:val="0"/>
                                      <w:marTop w:val="0"/>
                                      <w:marBottom w:val="0"/>
                                      <w:divBdr>
                                        <w:top w:val="none" w:sz="0" w:space="0" w:color="auto"/>
                                        <w:left w:val="none" w:sz="0" w:space="0" w:color="auto"/>
                                        <w:bottom w:val="none" w:sz="0" w:space="0" w:color="auto"/>
                                        <w:right w:val="none" w:sz="0" w:space="0" w:color="auto"/>
                                      </w:divBdr>
                                      <w:divsChild>
                                        <w:div w:id="122067728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013079">
      <w:bodyDiv w:val="1"/>
      <w:marLeft w:val="0"/>
      <w:marRight w:val="0"/>
      <w:marTop w:val="0"/>
      <w:marBottom w:val="0"/>
      <w:divBdr>
        <w:top w:val="none" w:sz="0" w:space="0" w:color="auto"/>
        <w:left w:val="none" w:sz="0" w:space="0" w:color="auto"/>
        <w:bottom w:val="none" w:sz="0" w:space="0" w:color="auto"/>
        <w:right w:val="none" w:sz="0" w:space="0" w:color="auto"/>
      </w:divBdr>
      <w:divsChild>
        <w:div w:id="122381701">
          <w:marLeft w:val="1166"/>
          <w:marRight w:val="0"/>
          <w:marTop w:val="100"/>
          <w:marBottom w:val="0"/>
          <w:divBdr>
            <w:top w:val="none" w:sz="0" w:space="0" w:color="auto"/>
            <w:left w:val="none" w:sz="0" w:space="0" w:color="auto"/>
            <w:bottom w:val="none" w:sz="0" w:space="0" w:color="auto"/>
            <w:right w:val="none" w:sz="0" w:space="0" w:color="auto"/>
          </w:divBdr>
        </w:div>
        <w:div w:id="504132022">
          <w:marLeft w:val="1166"/>
          <w:marRight w:val="0"/>
          <w:marTop w:val="100"/>
          <w:marBottom w:val="0"/>
          <w:divBdr>
            <w:top w:val="none" w:sz="0" w:space="0" w:color="auto"/>
            <w:left w:val="none" w:sz="0" w:space="0" w:color="auto"/>
            <w:bottom w:val="none" w:sz="0" w:space="0" w:color="auto"/>
            <w:right w:val="none" w:sz="0" w:space="0" w:color="auto"/>
          </w:divBdr>
        </w:div>
        <w:div w:id="1458795630">
          <w:marLeft w:val="1166"/>
          <w:marRight w:val="0"/>
          <w:marTop w:val="100"/>
          <w:marBottom w:val="0"/>
          <w:divBdr>
            <w:top w:val="none" w:sz="0" w:space="0" w:color="auto"/>
            <w:left w:val="none" w:sz="0" w:space="0" w:color="auto"/>
            <w:bottom w:val="none" w:sz="0" w:space="0" w:color="auto"/>
            <w:right w:val="none" w:sz="0" w:space="0" w:color="auto"/>
          </w:divBdr>
        </w:div>
        <w:div w:id="1460995442">
          <w:marLeft w:val="1166"/>
          <w:marRight w:val="0"/>
          <w:marTop w:val="100"/>
          <w:marBottom w:val="0"/>
          <w:divBdr>
            <w:top w:val="none" w:sz="0" w:space="0" w:color="auto"/>
            <w:left w:val="none" w:sz="0" w:space="0" w:color="auto"/>
            <w:bottom w:val="none" w:sz="0" w:space="0" w:color="auto"/>
            <w:right w:val="none" w:sz="0" w:space="0" w:color="auto"/>
          </w:divBdr>
        </w:div>
        <w:div w:id="1485005142">
          <w:marLeft w:val="1166"/>
          <w:marRight w:val="0"/>
          <w:marTop w:val="100"/>
          <w:marBottom w:val="0"/>
          <w:divBdr>
            <w:top w:val="none" w:sz="0" w:space="0" w:color="auto"/>
            <w:left w:val="none" w:sz="0" w:space="0" w:color="auto"/>
            <w:bottom w:val="none" w:sz="0" w:space="0" w:color="auto"/>
            <w:right w:val="none" w:sz="0" w:space="0" w:color="auto"/>
          </w:divBdr>
        </w:div>
      </w:divsChild>
    </w:div>
    <w:div w:id="211362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PowerPoint_Slide4.sldx"/><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package" Target="embeddings/Microsoft_PowerPoint_Slide1.sldx"/><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Slide3.sld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CCD488-F154-49CD-9652-33BEA5971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9240</Words>
  <Characters>52668</Characters>
  <Application>Microsoft Office Word</Application>
  <DocSecurity>0</DocSecurity>
  <Lines>438</Lines>
  <Paragraphs>123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61785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Arcea</dc:creator>
  <cp:lastModifiedBy>Giuseppe Arcidiacono</cp:lastModifiedBy>
  <cp:revision>2</cp:revision>
  <cp:lastPrinted>2010-12-06T16:39:00Z</cp:lastPrinted>
  <dcterms:created xsi:type="dcterms:W3CDTF">2019-03-30T08:29:00Z</dcterms:created>
  <dcterms:modified xsi:type="dcterms:W3CDTF">2019-03-30T08:29:00Z</dcterms:modified>
</cp:coreProperties>
</file>